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AAE70" w14:textId="03BE8BD4" w:rsidR="00D258D7" w:rsidRDefault="00D258D7" w:rsidP="00864C55">
      <w:pPr>
        <w:spacing w:after="0"/>
        <w:rPr>
          <w:color w:val="4F81BD" w:themeColor="accent1"/>
          <w:sz w:val="36"/>
          <w:szCs w:val="36"/>
        </w:rPr>
      </w:pPr>
      <w:r>
        <w:rPr>
          <w:noProof/>
          <w:lang w:eastAsia="en-GB"/>
        </w:rPr>
        <mc:AlternateContent>
          <mc:Choice Requires="wps">
            <w:drawing>
              <wp:anchor distT="0" distB="0" distL="114300" distR="114300" simplePos="0" relativeHeight="251661312" behindDoc="0" locked="0" layoutInCell="1" allowOverlap="1" wp14:anchorId="5A8949E9" wp14:editId="1175DD5F">
                <wp:simplePos x="0" y="0"/>
                <wp:positionH relativeFrom="column">
                  <wp:posOffset>0</wp:posOffset>
                </wp:positionH>
                <wp:positionV relativeFrom="margin">
                  <wp:align>top</wp:align>
                </wp:positionV>
                <wp:extent cx="6652260" cy="400050"/>
                <wp:effectExtent l="0" t="0" r="23495" b="19050"/>
                <wp:wrapTopAndBottom/>
                <wp:docPr id="2" name="Text Box 2"/>
                <wp:cNvGraphicFramePr/>
                <a:graphic xmlns:a="http://schemas.openxmlformats.org/drawingml/2006/main">
                  <a:graphicData uri="http://schemas.microsoft.com/office/word/2010/wordprocessingShape">
                    <wps:wsp>
                      <wps:cNvSpPr txBox="1"/>
                      <wps:spPr>
                        <a:xfrm>
                          <a:off x="0" y="0"/>
                          <a:ext cx="6652260" cy="400050"/>
                        </a:xfrm>
                        <a:prstGeom prst="rect">
                          <a:avLst/>
                        </a:prstGeom>
                        <a:noFill/>
                        <a:ln w="6350">
                          <a:solidFill>
                            <a:prstClr val="black"/>
                          </a:solidFill>
                        </a:ln>
                        <a:effectLst/>
                      </wps:spPr>
                      <wps:txbx>
                        <w:txbxContent>
                          <w:p w14:paraId="38EF5C02" w14:textId="40091DC9" w:rsidR="00D258D7" w:rsidRPr="00A959F1" w:rsidRDefault="00D258D7" w:rsidP="009816F5">
                            <w:pPr>
                              <w:shd w:val="clear" w:color="auto" w:fill="D9D9D9" w:themeFill="background1" w:themeFillShade="D9"/>
                              <w:jc w:val="center"/>
                              <w:rPr>
                                <w:sz w:val="36"/>
                                <w:szCs w:val="36"/>
                              </w:rPr>
                            </w:pPr>
                            <w:r>
                              <w:rPr>
                                <w:sz w:val="36"/>
                                <w:szCs w:val="36"/>
                              </w:rPr>
                              <w:t xml:space="preserve">Terms of Reference for the </w:t>
                            </w:r>
                            <w:r w:rsidR="00864C55">
                              <w:rPr>
                                <w:sz w:val="36"/>
                                <w:szCs w:val="36"/>
                              </w:rPr>
                              <w:t>Community &amp; Parent Links portfolio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8949E9" id="_x0000_t202" coordsize="21600,21600" o:spt="202" path="m,l,21600r21600,l21600,xe">
                <v:stroke joinstyle="miter"/>
                <v:path gradientshapeok="t" o:connecttype="rect"/>
              </v:shapetype>
              <v:shape id="Text Box 2" o:spid="_x0000_s1026" type="#_x0000_t202" style="position:absolute;margin-left:0;margin-top:0;width:523.8pt;height:31.5pt;z-index:251661312;visibility:visible;mso-wrap-style:non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" filled="f" strokeweight=".5pt">
                <v:textbox>
                  <w:txbxContent>
                    <w:p w14:paraId="38EF5C02" w14:textId="40091DC9" w:rsidR="00D258D7" w:rsidRPr="00A959F1" w:rsidRDefault="00D258D7" w:rsidP="009816F5">
                      <w:pPr>
                        <w:shd w:val="clear" w:color="auto" w:fill="D9D9D9" w:themeFill="background1" w:themeFillShade="D9"/>
                        <w:jc w:val="center"/>
                        <w:rPr>
                          <w:sz w:val="36"/>
                          <w:szCs w:val="36"/>
                        </w:rPr>
                      </w:pPr>
                      <w:r>
                        <w:rPr>
                          <w:sz w:val="36"/>
                          <w:szCs w:val="36"/>
                        </w:rPr>
                        <w:t xml:space="preserve">Terms of Reference for the </w:t>
                      </w:r>
                      <w:r w:rsidR="00864C55">
                        <w:rPr>
                          <w:sz w:val="36"/>
                          <w:szCs w:val="36"/>
                        </w:rPr>
                        <w:t>Community &amp; Parent Links portfolio</w:t>
                      </w:r>
                    </w:p>
                  </w:txbxContent>
                </v:textbox>
                <w10:wrap type="topAndBottom" anchory="margin"/>
              </v:shape>
            </w:pict>
          </mc:Fallback>
        </mc:AlternateContent>
      </w:r>
    </w:p>
    <w:p w14:paraId="623DA34E" w14:textId="6E66323C" w:rsidR="00475733" w:rsidRDefault="00475733" w:rsidP="004C5EE1">
      <w:pPr>
        <w:rPr>
          <w:b/>
          <w:sz w:val="24"/>
          <w:szCs w:val="24"/>
        </w:rPr>
      </w:pPr>
      <w:r>
        <w:rPr>
          <w:b/>
          <w:sz w:val="24"/>
          <w:szCs w:val="24"/>
        </w:rPr>
        <w:t>School Year: 2023-24</w:t>
      </w:r>
    </w:p>
    <w:p w14:paraId="6F309E4A" w14:textId="5534B62C" w:rsidR="004C5EE1" w:rsidRDefault="004C5EE1" w:rsidP="004C5EE1">
      <w:pPr>
        <w:rPr>
          <w:i/>
          <w:color w:val="4F81BD" w:themeColor="accent1"/>
          <w:sz w:val="18"/>
          <w:szCs w:val="18"/>
        </w:rPr>
      </w:pPr>
      <w:r>
        <w:rPr>
          <w:b/>
          <w:sz w:val="24"/>
          <w:szCs w:val="24"/>
        </w:rPr>
        <w:t>Lead governor / portfolio holder:</w:t>
      </w:r>
      <w:r w:rsidR="00E442D6">
        <w:rPr>
          <w:b/>
          <w:sz w:val="24"/>
          <w:szCs w:val="24"/>
        </w:rPr>
        <w:t xml:space="preserve"> </w:t>
      </w:r>
      <w:r w:rsidR="0027711E">
        <w:rPr>
          <w:b/>
          <w:sz w:val="24"/>
          <w:szCs w:val="24"/>
        </w:rPr>
        <w:t>Kirsty Prentice</w:t>
      </w:r>
    </w:p>
    <w:p w14:paraId="3D38A6C1" w14:textId="77777777" w:rsidR="004C5EE1" w:rsidRDefault="004C5EE1" w:rsidP="004C5EE1">
      <w:pPr>
        <w:rPr>
          <w:b/>
          <w:sz w:val="24"/>
          <w:szCs w:val="24"/>
        </w:rPr>
      </w:pPr>
      <w:r>
        <w:rPr>
          <w:b/>
          <w:sz w:val="24"/>
          <w:szCs w:val="24"/>
        </w:rPr>
        <w:t xml:space="preserve">Duties which are delegated to this </w:t>
      </w:r>
      <w:r w:rsidR="00D344E8">
        <w:rPr>
          <w:b/>
          <w:sz w:val="24"/>
          <w:szCs w:val="24"/>
        </w:rPr>
        <w:t>governor/trustee</w:t>
      </w:r>
      <w:r>
        <w:rPr>
          <w:b/>
          <w:sz w:val="24"/>
          <w:szCs w:val="24"/>
        </w:rPr>
        <w:t xml:space="preserve"> / this committee:</w:t>
      </w:r>
    </w:p>
    <w:p w14:paraId="41621DEB" w14:textId="77777777" w:rsidR="004C5EE1" w:rsidRPr="00DD4938" w:rsidRDefault="004C5EE1" w:rsidP="004C5EE1">
      <w:pPr>
        <w:rPr>
          <w:i/>
          <w:sz w:val="22"/>
        </w:rPr>
      </w:pPr>
      <w:r w:rsidRPr="00DD4938">
        <w:rPr>
          <w:i/>
          <w:sz w:val="22"/>
        </w:rPr>
        <w:t xml:space="preserve">Governing </w:t>
      </w:r>
      <w:r w:rsidR="00D344E8">
        <w:rPr>
          <w:i/>
          <w:sz w:val="22"/>
        </w:rPr>
        <w:t>boards</w:t>
      </w:r>
      <w:r w:rsidRPr="00DD4938">
        <w:rPr>
          <w:i/>
          <w:sz w:val="22"/>
        </w:rPr>
        <w:t xml:space="preserve"> may use their powers to delegate functions and decisions to committees or individual </w:t>
      </w:r>
      <w:r w:rsidR="00D344E8">
        <w:rPr>
          <w:i/>
          <w:sz w:val="22"/>
        </w:rPr>
        <w:t>governor/trustee</w:t>
      </w:r>
      <w:r w:rsidRPr="00DD4938">
        <w:rPr>
          <w:i/>
          <w:sz w:val="22"/>
        </w:rPr>
        <w:t xml:space="preserve">s. It is the overall governing </w:t>
      </w:r>
      <w:r w:rsidR="00D344E8">
        <w:rPr>
          <w:i/>
          <w:sz w:val="22"/>
        </w:rPr>
        <w:t>board</w:t>
      </w:r>
      <w:r w:rsidRPr="00DD4938">
        <w:rPr>
          <w:i/>
          <w:sz w:val="22"/>
        </w:rPr>
        <w:t>, however, that in all cases remains accountable in law and to Ofsted for the exercise of its functions. (</w:t>
      </w:r>
      <w:r w:rsidR="00D344E8">
        <w:rPr>
          <w:i/>
          <w:sz w:val="22"/>
        </w:rPr>
        <w:t>Governance Handbook</w:t>
      </w:r>
      <w:r w:rsidRPr="00DD4938">
        <w:rPr>
          <w:i/>
          <w:sz w:val="22"/>
        </w:rPr>
        <w:t>.)</w:t>
      </w:r>
    </w:p>
    <w:tbl>
      <w:tblPr>
        <w:tblStyle w:val="TableGrid"/>
        <w:tblW w:w="0" w:type="auto"/>
        <w:tblLook w:val="04A0" w:firstRow="1" w:lastRow="0" w:firstColumn="1" w:lastColumn="0" w:noHBand="0" w:noVBand="1"/>
      </w:tblPr>
      <w:tblGrid>
        <w:gridCol w:w="10081"/>
        <w:gridCol w:w="375"/>
      </w:tblGrid>
      <w:tr w:rsidR="004C5EE1" w:rsidRPr="004C5EE1" w14:paraId="04C1B007" w14:textId="77777777" w:rsidTr="2B87F422">
        <w:tc>
          <w:tcPr>
            <w:tcW w:w="0" w:type="auto"/>
          </w:tcPr>
          <w:p w14:paraId="556FEA7C" w14:textId="0C5ED8EB" w:rsidR="004C5EE1" w:rsidRPr="004C5EE1" w:rsidRDefault="004C5EE1" w:rsidP="2B87F422">
            <w:pPr>
              <w:tabs>
                <w:tab w:val="left" w:pos="1845"/>
              </w:tabs>
              <w:rPr>
                <w:sz w:val="22"/>
              </w:rPr>
            </w:pPr>
            <w:r w:rsidRPr="2B87F422">
              <w:rPr>
                <w:sz w:val="22"/>
              </w:rPr>
              <w:t xml:space="preserve">To assist the headteacher in promoting good relationships and communication with parents and the wider community. </w:t>
            </w:r>
          </w:p>
        </w:tc>
        <w:tc>
          <w:tcPr>
            <w:tcW w:w="0" w:type="auto"/>
          </w:tcPr>
          <w:p w14:paraId="6955343B" w14:textId="686C411A" w:rsidR="004C5EE1" w:rsidRPr="004C5EE1" w:rsidRDefault="7E8643E9" w:rsidP="2B87F422">
            <w:pPr>
              <w:tabs>
                <w:tab w:val="left" w:pos="1845"/>
              </w:tabs>
              <w:rPr>
                <w:sz w:val="22"/>
              </w:rPr>
            </w:pPr>
            <w:r w:rsidRPr="2B87F422">
              <w:rPr>
                <w:sz w:val="22"/>
              </w:rPr>
              <w:t>D</w:t>
            </w:r>
          </w:p>
        </w:tc>
      </w:tr>
      <w:tr w:rsidR="004C5EE1" w:rsidRPr="004C5EE1" w14:paraId="68C3EBAB" w14:textId="77777777" w:rsidTr="2B87F422">
        <w:tc>
          <w:tcPr>
            <w:tcW w:w="0" w:type="auto"/>
          </w:tcPr>
          <w:p w14:paraId="14B1AE5C" w14:textId="4214AEE4" w:rsidR="005B57C3" w:rsidRPr="004C5EE1" w:rsidRDefault="004C5EE1" w:rsidP="2B87F422">
            <w:pPr>
              <w:tabs>
                <w:tab w:val="left" w:pos="1845"/>
              </w:tabs>
              <w:rPr>
                <w:sz w:val="22"/>
              </w:rPr>
            </w:pPr>
            <w:r w:rsidRPr="2B87F422">
              <w:rPr>
                <w:sz w:val="22"/>
              </w:rPr>
              <w:t xml:space="preserve">Ensure that the needs of stakeholders are monitored and responded to effectively with regards to duties under the Extended Services legislation. </w:t>
            </w:r>
            <w:r w:rsidR="79DDFF84" w:rsidRPr="2B87F422">
              <w:rPr>
                <w:sz w:val="22"/>
              </w:rPr>
              <w:t xml:space="preserve"> Keep services under review and make recommendations to develop and adapt services to react to changes in need.</w:t>
            </w:r>
          </w:p>
        </w:tc>
        <w:tc>
          <w:tcPr>
            <w:tcW w:w="0" w:type="auto"/>
          </w:tcPr>
          <w:p w14:paraId="2061F36A" w14:textId="77777777" w:rsidR="005B57C3" w:rsidRPr="004C5EE1" w:rsidRDefault="005B57C3" w:rsidP="007D4DA0">
            <w:pPr>
              <w:tabs>
                <w:tab w:val="left" w:pos="1845"/>
              </w:tabs>
              <w:rPr>
                <w:sz w:val="22"/>
              </w:rPr>
            </w:pPr>
            <w:r>
              <w:rPr>
                <w:sz w:val="22"/>
              </w:rPr>
              <w:t>R</w:t>
            </w:r>
          </w:p>
        </w:tc>
      </w:tr>
      <w:tr w:rsidR="005B57C3" w:rsidRPr="004C5EE1" w14:paraId="654F7B20" w14:textId="77777777" w:rsidTr="2B87F422">
        <w:tc>
          <w:tcPr>
            <w:tcW w:w="0" w:type="auto"/>
          </w:tcPr>
          <w:p w14:paraId="60C6D443" w14:textId="395159A9" w:rsidR="005B57C3" w:rsidRDefault="79DDFF84" w:rsidP="2B87F422">
            <w:pPr>
              <w:tabs>
                <w:tab w:val="left" w:pos="1845"/>
              </w:tabs>
              <w:rPr>
                <w:sz w:val="22"/>
              </w:rPr>
            </w:pPr>
            <w:r w:rsidRPr="2B87F422">
              <w:rPr>
                <w:sz w:val="22"/>
              </w:rPr>
              <w:t>To assist with and oversee the development of the school website, including ensuring statutory policies and information appears on the website in a timely manner.</w:t>
            </w:r>
          </w:p>
        </w:tc>
        <w:tc>
          <w:tcPr>
            <w:tcW w:w="0" w:type="auto"/>
          </w:tcPr>
          <w:p w14:paraId="4E8BD3F7" w14:textId="77777777" w:rsidR="005B57C3" w:rsidRDefault="00DB562F" w:rsidP="007D4DA0">
            <w:pPr>
              <w:tabs>
                <w:tab w:val="left" w:pos="1845"/>
              </w:tabs>
              <w:rPr>
                <w:sz w:val="22"/>
              </w:rPr>
            </w:pPr>
            <w:r>
              <w:rPr>
                <w:sz w:val="22"/>
              </w:rPr>
              <w:t>D</w:t>
            </w:r>
          </w:p>
        </w:tc>
      </w:tr>
      <w:tr w:rsidR="005B57C3" w:rsidRPr="004C5EE1" w14:paraId="5AEE68F6" w14:textId="77777777" w:rsidTr="2B87F422">
        <w:tc>
          <w:tcPr>
            <w:tcW w:w="0" w:type="auto"/>
          </w:tcPr>
          <w:p w14:paraId="1CAC4767" w14:textId="011F664C" w:rsidR="005B57C3" w:rsidRDefault="79DDFF84" w:rsidP="2B87F422">
            <w:pPr>
              <w:tabs>
                <w:tab w:val="left" w:pos="1845"/>
              </w:tabs>
              <w:rPr>
                <w:sz w:val="22"/>
              </w:rPr>
            </w:pPr>
            <w:r w:rsidRPr="2B87F422">
              <w:rPr>
                <w:sz w:val="22"/>
              </w:rPr>
              <w:t xml:space="preserve">To ensure a Complaints Procedure is in place and monitored.  Review complaints and look for any common themes. Investigate any changes in practice required and recommend to the full governing </w:t>
            </w:r>
            <w:r w:rsidR="00D344E8" w:rsidRPr="2B87F422">
              <w:rPr>
                <w:sz w:val="22"/>
              </w:rPr>
              <w:t>board</w:t>
            </w:r>
            <w:r w:rsidRPr="2B87F422">
              <w:rPr>
                <w:sz w:val="22"/>
              </w:rPr>
              <w:t xml:space="preserve">.  </w:t>
            </w:r>
          </w:p>
        </w:tc>
        <w:tc>
          <w:tcPr>
            <w:tcW w:w="0" w:type="auto"/>
          </w:tcPr>
          <w:p w14:paraId="4FF3E6E9" w14:textId="77777777" w:rsidR="005B57C3" w:rsidRDefault="005B57C3" w:rsidP="007D4DA0">
            <w:pPr>
              <w:tabs>
                <w:tab w:val="left" w:pos="1845"/>
              </w:tabs>
              <w:rPr>
                <w:sz w:val="22"/>
              </w:rPr>
            </w:pPr>
            <w:r>
              <w:rPr>
                <w:sz w:val="22"/>
              </w:rPr>
              <w:t>R</w:t>
            </w:r>
          </w:p>
        </w:tc>
      </w:tr>
      <w:tr w:rsidR="005B57C3" w:rsidRPr="004C5EE1" w14:paraId="16DDE491" w14:textId="77777777" w:rsidTr="2B87F422">
        <w:tc>
          <w:tcPr>
            <w:tcW w:w="0" w:type="auto"/>
          </w:tcPr>
          <w:p w14:paraId="76E7B4D9" w14:textId="61524ECA" w:rsidR="0050695F" w:rsidRDefault="21ADFA16" w:rsidP="2B87F422">
            <w:pPr>
              <w:tabs>
                <w:tab w:val="left" w:pos="1845"/>
              </w:tabs>
              <w:rPr>
                <w:sz w:val="22"/>
              </w:rPr>
            </w:pPr>
            <w:r w:rsidRPr="2B87F422">
              <w:rPr>
                <w:sz w:val="22"/>
              </w:rPr>
              <w:t xml:space="preserve">If the school has a </w:t>
            </w:r>
            <w:r w:rsidR="79DDFF84" w:rsidRPr="2B87F422">
              <w:rPr>
                <w:sz w:val="22"/>
              </w:rPr>
              <w:t xml:space="preserve">home-school agreement is in place </w:t>
            </w:r>
            <w:r w:rsidRPr="2B87F422">
              <w:rPr>
                <w:sz w:val="22"/>
              </w:rPr>
              <w:t>r</w:t>
            </w:r>
            <w:r w:rsidR="79DDFF84" w:rsidRPr="2B87F422">
              <w:rPr>
                <w:sz w:val="22"/>
              </w:rPr>
              <w:t xml:space="preserve">eview the agreement </w:t>
            </w:r>
            <w:r w:rsidR="00943410" w:rsidRPr="2B87F422">
              <w:rPr>
                <w:sz w:val="22"/>
              </w:rPr>
              <w:t>and seek input from stakeholders (pupils; parents and carers;</w:t>
            </w:r>
            <w:r w:rsidR="76F4BFBD" w:rsidRPr="2B87F422">
              <w:rPr>
                <w:sz w:val="22"/>
              </w:rPr>
              <w:t xml:space="preserve"> </w:t>
            </w:r>
            <w:r w:rsidR="00943410" w:rsidRPr="2B87F422">
              <w:rPr>
                <w:sz w:val="22"/>
              </w:rPr>
              <w:t>staff) to inform changes in the document.</w:t>
            </w:r>
          </w:p>
        </w:tc>
        <w:tc>
          <w:tcPr>
            <w:tcW w:w="0" w:type="auto"/>
          </w:tcPr>
          <w:p w14:paraId="74AFC9CE" w14:textId="77777777" w:rsidR="0050695F" w:rsidRDefault="0050695F" w:rsidP="007D4DA0">
            <w:pPr>
              <w:tabs>
                <w:tab w:val="left" w:pos="1845"/>
              </w:tabs>
              <w:rPr>
                <w:sz w:val="22"/>
              </w:rPr>
            </w:pPr>
            <w:r>
              <w:rPr>
                <w:sz w:val="22"/>
              </w:rPr>
              <w:t>D</w:t>
            </w:r>
          </w:p>
        </w:tc>
      </w:tr>
      <w:tr w:rsidR="0050695F" w:rsidRPr="004C5EE1" w14:paraId="7E9CB502" w14:textId="77777777" w:rsidTr="2B87F422">
        <w:tc>
          <w:tcPr>
            <w:tcW w:w="0" w:type="auto"/>
          </w:tcPr>
          <w:p w14:paraId="028B8500" w14:textId="680BAFC7" w:rsidR="00943410" w:rsidRDefault="5BEB5CB9" w:rsidP="2B87F422">
            <w:pPr>
              <w:tabs>
                <w:tab w:val="left" w:pos="1845"/>
              </w:tabs>
              <w:rPr>
                <w:sz w:val="22"/>
              </w:rPr>
            </w:pPr>
            <w:r w:rsidRPr="2B87F422">
              <w:rPr>
                <w:sz w:val="22"/>
              </w:rPr>
              <w:t>To ensure the statutory duties relating to pupil record keeping, disclosure of information and pupil reports are fulfilled.</w:t>
            </w:r>
            <w:r w:rsidR="00263DB6" w:rsidRPr="2B87F422">
              <w:rPr>
                <w:sz w:val="22"/>
              </w:rPr>
              <w:t xml:space="preserve">  Includin</w:t>
            </w:r>
            <w:r w:rsidR="00943410" w:rsidRPr="2B87F422">
              <w:rPr>
                <w:sz w:val="22"/>
              </w:rPr>
              <w:t>g reviewing and updating</w:t>
            </w:r>
            <w:r w:rsidR="00263DB6" w:rsidRPr="2B87F422">
              <w:rPr>
                <w:sz w:val="22"/>
              </w:rPr>
              <w:t xml:space="preserve"> the Data Protection Policy</w:t>
            </w:r>
            <w:r w:rsidR="00943410" w:rsidRPr="2B87F422">
              <w:rPr>
                <w:sz w:val="22"/>
              </w:rPr>
              <w:t xml:space="preserve"> and the Freedom of Information Publication Scheme, in line with statutory duties.</w:t>
            </w:r>
          </w:p>
        </w:tc>
        <w:tc>
          <w:tcPr>
            <w:tcW w:w="0" w:type="auto"/>
          </w:tcPr>
          <w:p w14:paraId="0D1BCD39" w14:textId="77777777" w:rsidR="00263DB6" w:rsidRDefault="00263DB6" w:rsidP="007D4DA0">
            <w:pPr>
              <w:tabs>
                <w:tab w:val="left" w:pos="1845"/>
              </w:tabs>
              <w:rPr>
                <w:sz w:val="22"/>
              </w:rPr>
            </w:pPr>
            <w:r>
              <w:rPr>
                <w:sz w:val="22"/>
              </w:rPr>
              <w:t>D</w:t>
            </w:r>
          </w:p>
        </w:tc>
      </w:tr>
      <w:tr w:rsidR="003160AF" w:rsidRPr="004C5EE1" w14:paraId="12A92EBA" w14:textId="77777777" w:rsidTr="2B87F422">
        <w:tc>
          <w:tcPr>
            <w:tcW w:w="0" w:type="auto"/>
          </w:tcPr>
          <w:p w14:paraId="0E745183" w14:textId="757C2204" w:rsidR="003160AF" w:rsidRDefault="76F4BFBD" w:rsidP="2B87F422">
            <w:pPr>
              <w:tabs>
                <w:tab w:val="left" w:pos="1845"/>
              </w:tabs>
              <w:rPr>
                <w:sz w:val="22"/>
              </w:rPr>
            </w:pPr>
            <w:r w:rsidRPr="2B87F422">
              <w:rPr>
                <w:sz w:val="22"/>
              </w:rPr>
              <w:t>To encourage wider networking with other schools in the locality, nationally and internationally to inform and enhance opportunities for children and young people, facilitate staff development and sharing of good practice,  moderation of pupils work, transition processes and benchmarking.</w:t>
            </w:r>
          </w:p>
        </w:tc>
        <w:tc>
          <w:tcPr>
            <w:tcW w:w="0" w:type="auto"/>
          </w:tcPr>
          <w:p w14:paraId="6BA0CB6E" w14:textId="77777777" w:rsidR="00B34088" w:rsidRDefault="00B34088" w:rsidP="007D4DA0">
            <w:pPr>
              <w:tabs>
                <w:tab w:val="left" w:pos="1845"/>
              </w:tabs>
              <w:rPr>
                <w:sz w:val="22"/>
              </w:rPr>
            </w:pPr>
            <w:r>
              <w:rPr>
                <w:sz w:val="22"/>
              </w:rPr>
              <w:t>R</w:t>
            </w:r>
          </w:p>
        </w:tc>
      </w:tr>
    </w:tbl>
    <w:p w14:paraId="7F726178" w14:textId="77777777" w:rsidR="004C5EE1" w:rsidRDefault="004C5EE1" w:rsidP="007D4DA0">
      <w:pPr>
        <w:tabs>
          <w:tab w:val="left" w:pos="1845"/>
        </w:tabs>
        <w:rPr>
          <w:b/>
          <w:sz w:val="28"/>
          <w:szCs w:val="28"/>
        </w:rPr>
      </w:pPr>
    </w:p>
    <w:p w14:paraId="0F36FBFD" w14:textId="4E34EE58" w:rsidR="00864C55" w:rsidRPr="000A0FEF" w:rsidRDefault="00864C55" w:rsidP="00864C55">
      <w:pPr>
        <w:rPr>
          <w:i/>
          <w:color w:val="4F81BD" w:themeColor="accent1"/>
          <w:sz w:val="18"/>
          <w:szCs w:val="18"/>
        </w:rPr>
      </w:pPr>
      <w:r w:rsidRPr="000A0FEF">
        <w:rPr>
          <w:b/>
          <w:sz w:val="24"/>
          <w:szCs w:val="24"/>
        </w:rPr>
        <w:t>Policies</w:t>
      </w:r>
      <w:r>
        <w:rPr>
          <w:b/>
          <w:sz w:val="24"/>
          <w:szCs w:val="24"/>
        </w:rPr>
        <w:t xml:space="preserve"> and Documents</w:t>
      </w:r>
      <w:r w:rsidRPr="000A0FEF">
        <w:rPr>
          <w:b/>
          <w:sz w:val="24"/>
          <w:szCs w:val="24"/>
        </w:rPr>
        <w:t xml:space="preserve"> delegated t</w:t>
      </w:r>
      <w:r>
        <w:rPr>
          <w:b/>
          <w:sz w:val="24"/>
          <w:szCs w:val="24"/>
        </w:rPr>
        <w:t xml:space="preserve">o this governor/trustee / this committee:                              </w:t>
      </w:r>
      <w:r w:rsidRPr="00204746">
        <w:rPr>
          <w:color w:val="4F81BD" w:themeColor="accent1"/>
          <w:sz w:val="18"/>
          <w:szCs w:val="18"/>
        </w:rPr>
        <w:t>(</w:t>
      </w:r>
      <w:r w:rsidRPr="00204746">
        <w:rPr>
          <w:i/>
          <w:color w:val="4F81BD" w:themeColor="accent1"/>
          <w:sz w:val="18"/>
          <w:szCs w:val="18"/>
        </w:rPr>
        <w:t>i</w:t>
      </w:r>
      <w:r>
        <w:rPr>
          <w:i/>
          <w:color w:val="4F81BD" w:themeColor="accent1"/>
          <w:sz w:val="18"/>
          <w:szCs w:val="18"/>
        </w:rPr>
        <w:t xml:space="preserve">nsert/delete policies and documents </w:t>
      </w:r>
      <w:r w:rsidRPr="000A0FEF">
        <w:rPr>
          <w:i/>
          <w:color w:val="4F81BD" w:themeColor="accent1"/>
          <w:sz w:val="18"/>
          <w:szCs w:val="18"/>
        </w:rPr>
        <w:t>as applicable)</w:t>
      </w:r>
    </w:p>
    <w:p w14:paraId="3A441671" w14:textId="77777777" w:rsidR="00864C55" w:rsidRPr="004C420E" w:rsidRDefault="00864C55" w:rsidP="00864C55">
      <w:pPr>
        <w:rPr>
          <w:sz w:val="22"/>
        </w:rPr>
      </w:pPr>
      <w:r>
        <w:rPr>
          <w:sz w:val="22"/>
        </w:rPr>
        <w:t>The following “FGB” policies are delegated to the Governor responsible for the Vulnerable Pupils portfolio.</w:t>
      </w:r>
    </w:p>
    <w:p w14:paraId="60B39286" w14:textId="77777777" w:rsidR="00864C55" w:rsidRDefault="00864C55" w:rsidP="00864C55">
      <w:pPr>
        <w:pStyle w:val="ListParagraph"/>
        <w:numPr>
          <w:ilvl w:val="0"/>
          <w:numId w:val="9"/>
        </w:numPr>
        <w:tabs>
          <w:tab w:val="left" w:pos="1845"/>
        </w:tabs>
        <w:rPr>
          <w:sz w:val="22"/>
        </w:rPr>
      </w:pPr>
      <w:r w:rsidRPr="0A297A54">
        <w:rPr>
          <w:sz w:val="22"/>
        </w:rPr>
        <w:t xml:space="preserve">Privacy Policy </w:t>
      </w:r>
      <w:r>
        <w:rPr>
          <w:sz w:val="22"/>
        </w:rPr>
        <w:t>(GDPR)</w:t>
      </w:r>
    </w:p>
    <w:p w14:paraId="64090448" w14:textId="77777777" w:rsidR="00864C55" w:rsidRDefault="00864C55" w:rsidP="00864C55">
      <w:pPr>
        <w:pStyle w:val="ListParagraph"/>
        <w:numPr>
          <w:ilvl w:val="0"/>
          <w:numId w:val="9"/>
        </w:numPr>
        <w:tabs>
          <w:tab w:val="left" w:pos="1845"/>
        </w:tabs>
        <w:rPr>
          <w:sz w:val="22"/>
        </w:rPr>
      </w:pPr>
      <w:r w:rsidRPr="0A297A54">
        <w:rPr>
          <w:sz w:val="22"/>
        </w:rPr>
        <w:t>Freedom of Infor</w:t>
      </w:r>
      <w:r>
        <w:rPr>
          <w:sz w:val="22"/>
        </w:rPr>
        <w:t xml:space="preserve">mation Publication Scheme </w:t>
      </w:r>
    </w:p>
    <w:p w14:paraId="4D43559C" w14:textId="77777777" w:rsidR="00864C55" w:rsidRDefault="00864C55" w:rsidP="00864C55">
      <w:pPr>
        <w:rPr>
          <w:rFonts w:eastAsia="Arial" w:cs="Arial"/>
          <w:sz w:val="22"/>
        </w:rPr>
      </w:pPr>
      <w:r>
        <w:rPr>
          <w:rFonts w:eastAsia="Arial" w:cs="Arial"/>
          <w:sz w:val="22"/>
        </w:rPr>
        <w:t xml:space="preserve">The portfolio holder may also have lead governor responsibility for other policies and these are set out in the annual Policy Review Schedule maintained by the Clerk.  </w:t>
      </w:r>
    </w:p>
    <w:p w14:paraId="6704CDE0" w14:textId="77777777" w:rsidR="00864C55" w:rsidRDefault="00864C55" w:rsidP="00864C55">
      <w:pPr>
        <w:tabs>
          <w:tab w:val="left" w:pos="1845"/>
        </w:tabs>
        <w:rPr>
          <w:b/>
          <w:bCs/>
          <w:sz w:val="22"/>
        </w:rPr>
      </w:pPr>
      <w:r w:rsidRPr="0A297A54">
        <w:rPr>
          <w:b/>
          <w:bCs/>
          <w:sz w:val="22"/>
        </w:rPr>
        <w:t>In addition, this portfolio includes responsibility for oversight of the following non-policy areas/documents:</w:t>
      </w:r>
    </w:p>
    <w:p w14:paraId="3E5AF5D3" w14:textId="77777777" w:rsidR="00864C55" w:rsidRDefault="00864C55" w:rsidP="00864C55">
      <w:pPr>
        <w:pStyle w:val="ListParagraph"/>
        <w:numPr>
          <w:ilvl w:val="0"/>
          <w:numId w:val="9"/>
        </w:numPr>
        <w:tabs>
          <w:tab w:val="left" w:pos="1845"/>
        </w:tabs>
        <w:rPr>
          <w:sz w:val="22"/>
        </w:rPr>
      </w:pPr>
      <w:r>
        <w:rPr>
          <w:sz w:val="22"/>
        </w:rPr>
        <w:t>Statement of the school’s Ethos and Values published on school website (Statutory)</w:t>
      </w:r>
    </w:p>
    <w:p w14:paraId="42956543" w14:textId="0638315A" w:rsidR="00864C55" w:rsidRPr="00263DB6" w:rsidRDefault="00864C55" w:rsidP="00864C55">
      <w:pPr>
        <w:pStyle w:val="ListParagraph"/>
        <w:numPr>
          <w:ilvl w:val="0"/>
          <w:numId w:val="9"/>
        </w:numPr>
        <w:tabs>
          <w:tab w:val="left" w:pos="1845"/>
        </w:tabs>
        <w:rPr>
          <w:sz w:val="22"/>
        </w:rPr>
      </w:pPr>
      <w:r>
        <w:rPr>
          <w:sz w:val="22"/>
        </w:rPr>
        <w:t>Home School Agreement (Statutory)</w:t>
      </w:r>
    </w:p>
    <w:p w14:paraId="25245B5D" w14:textId="647F83A6" w:rsidR="00864C55" w:rsidRDefault="00864C55" w:rsidP="00864C55">
      <w:pPr>
        <w:pBdr>
          <w:top w:val="single" w:sz="4" w:space="1" w:color="auto"/>
          <w:left w:val="single" w:sz="4" w:space="4" w:color="auto"/>
          <w:bottom w:val="single" w:sz="4" w:space="1" w:color="auto"/>
          <w:right w:val="single" w:sz="4" w:space="4" w:color="auto"/>
        </w:pBdr>
        <w:rPr>
          <w:rFonts w:eastAsia="Arial" w:cs="Arial"/>
          <w:sz w:val="22"/>
        </w:rPr>
      </w:pPr>
      <w:r w:rsidRPr="00971499">
        <w:rPr>
          <w:rFonts w:eastAsia="Arial" w:cs="Arial"/>
          <w:b/>
          <w:bCs/>
          <w:sz w:val="22"/>
        </w:rPr>
        <w:t xml:space="preserve">Date agreed (at meeting of Full Governing Body): Wednesday </w:t>
      </w:r>
      <w:r w:rsidR="0027711E">
        <w:rPr>
          <w:rFonts w:eastAsia="Arial" w:cs="Arial"/>
          <w:b/>
          <w:bCs/>
          <w:sz w:val="22"/>
        </w:rPr>
        <w:t>13</w:t>
      </w:r>
      <w:r w:rsidRPr="00971499">
        <w:rPr>
          <w:rFonts w:eastAsia="Arial" w:cs="Arial"/>
          <w:b/>
          <w:bCs/>
          <w:sz w:val="22"/>
        </w:rPr>
        <w:t xml:space="preserve"> September 202</w:t>
      </w:r>
      <w:r w:rsidR="00493BF8">
        <w:rPr>
          <w:rFonts w:eastAsia="Arial" w:cs="Arial"/>
          <w:b/>
          <w:bCs/>
          <w:sz w:val="22"/>
        </w:rPr>
        <w:t>3</w:t>
      </w:r>
    </w:p>
    <w:p w14:paraId="35968CD7" w14:textId="5548F497" w:rsidR="00493BF8" w:rsidRPr="00493BF8" w:rsidRDefault="00864C55" w:rsidP="00864C55">
      <w:pPr>
        <w:pBdr>
          <w:top w:val="single" w:sz="4" w:space="1" w:color="auto"/>
          <w:left w:val="single" w:sz="4" w:space="4" w:color="auto"/>
          <w:bottom w:val="single" w:sz="4" w:space="1" w:color="auto"/>
          <w:right w:val="single" w:sz="4" w:space="4" w:color="auto"/>
        </w:pBdr>
        <w:rPr>
          <w:rFonts w:eastAsia="Arial" w:cs="Arial"/>
          <w:b/>
          <w:bCs/>
          <w:sz w:val="22"/>
        </w:rPr>
      </w:pPr>
      <w:r w:rsidRPr="25C97376">
        <w:rPr>
          <w:rFonts w:eastAsia="Arial" w:cs="Arial"/>
          <w:b/>
          <w:bCs/>
          <w:sz w:val="22"/>
        </w:rPr>
        <w:t>Date for next review: September 202</w:t>
      </w:r>
      <w:r w:rsidR="0027711E">
        <w:rPr>
          <w:rFonts w:eastAsia="Arial" w:cs="Arial"/>
          <w:b/>
          <w:bCs/>
          <w:sz w:val="22"/>
        </w:rPr>
        <w:t>4</w:t>
      </w:r>
      <w:bookmarkStart w:id="0" w:name="_GoBack"/>
      <w:bookmarkEnd w:id="0"/>
    </w:p>
    <w:sectPr w:rsidR="00493BF8" w:rsidRPr="00493BF8" w:rsidSect="009816F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028E7" w14:textId="77777777" w:rsidR="000A4627" w:rsidRDefault="000A4627" w:rsidP="009974C9">
      <w:pPr>
        <w:spacing w:after="0" w:line="240" w:lineRule="auto"/>
      </w:pPr>
      <w:r>
        <w:separator/>
      </w:r>
    </w:p>
  </w:endnote>
  <w:endnote w:type="continuationSeparator" w:id="0">
    <w:p w14:paraId="2688DB03" w14:textId="77777777" w:rsidR="000A4627" w:rsidRDefault="000A4627" w:rsidP="0099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 Frutiger Roman">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149902"/>
      <w:docPartObj>
        <w:docPartGallery w:val="Page Numbers (Bottom of Page)"/>
        <w:docPartUnique/>
      </w:docPartObj>
    </w:sdtPr>
    <w:sdtEndPr>
      <w:rPr>
        <w:noProof/>
      </w:rPr>
    </w:sdtEndPr>
    <w:sdtContent>
      <w:p w14:paraId="76F01AC1" w14:textId="6C4D56C1" w:rsidR="009974C9" w:rsidRDefault="009974C9" w:rsidP="00864C55">
        <w:pPr>
          <w:pStyle w:val="Footer"/>
          <w:jc w:val="center"/>
        </w:pPr>
        <w:r>
          <w:fldChar w:fldCharType="begin"/>
        </w:r>
        <w:r>
          <w:instrText xml:space="preserve"> PAGE   \* MERGEFORMAT </w:instrText>
        </w:r>
        <w:r>
          <w:fldChar w:fldCharType="separate"/>
        </w:r>
        <w:r w:rsidR="00493BF8">
          <w:rPr>
            <w:noProof/>
          </w:rPr>
          <w:t>1</w:t>
        </w:r>
        <w:r>
          <w:rPr>
            <w:noProof/>
          </w:rPr>
          <w:fldChar w:fldCharType="end"/>
        </w:r>
      </w:p>
    </w:sdtContent>
  </w:sdt>
  <w:p w14:paraId="743F4583" w14:textId="77777777" w:rsidR="009974C9" w:rsidRDefault="00997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DD1B4" w14:textId="77777777" w:rsidR="000A4627" w:rsidRDefault="000A4627" w:rsidP="009974C9">
      <w:pPr>
        <w:spacing w:after="0" w:line="240" w:lineRule="auto"/>
      </w:pPr>
      <w:r>
        <w:separator/>
      </w:r>
    </w:p>
  </w:footnote>
  <w:footnote w:type="continuationSeparator" w:id="0">
    <w:p w14:paraId="29CF43B1" w14:textId="77777777" w:rsidR="000A4627" w:rsidRDefault="000A4627" w:rsidP="00997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933"/>
    <w:multiLevelType w:val="hybridMultilevel"/>
    <w:tmpl w:val="4B78A552"/>
    <w:lvl w:ilvl="0" w:tplc="E72E543E">
      <w:start w:val="1"/>
      <w:numFmt w:val="bullet"/>
      <w:lvlText w:val=""/>
      <w:lvlJc w:val="left"/>
      <w:pPr>
        <w:ind w:left="720" w:hanging="360"/>
      </w:pPr>
      <w:rPr>
        <w:rFonts w:ascii="Symbol" w:hAnsi="Symbol" w:hint="default"/>
      </w:rPr>
    </w:lvl>
    <w:lvl w:ilvl="1" w:tplc="557011EC">
      <w:start w:val="1"/>
      <w:numFmt w:val="bullet"/>
      <w:lvlText w:val="o"/>
      <w:lvlJc w:val="left"/>
      <w:pPr>
        <w:ind w:left="1440" w:hanging="360"/>
      </w:pPr>
      <w:rPr>
        <w:rFonts w:ascii="Courier New" w:hAnsi="Courier New" w:hint="default"/>
      </w:rPr>
    </w:lvl>
    <w:lvl w:ilvl="2" w:tplc="FD66C168">
      <w:start w:val="1"/>
      <w:numFmt w:val="bullet"/>
      <w:lvlText w:val=""/>
      <w:lvlJc w:val="left"/>
      <w:pPr>
        <w:ind w:left="2160" w:hanging="360"/>
      </w:pPr>
      <w:rPr>
        <w:rFonts w:ascii="Wingdings" w:hAnsi="Wingdings" w:hint="default"/>
      </w:rPr>
    </w:lvl>
    <w:lvl w:ilvl="3" w:tplc="574EB9B0">
      <w:start w:val="1"/>
      <w:numFmt w:val="bullet"/>
      <w:lvlText w:val=""/>
      <w:lvlJc w:val="left"/>
      <w:pPr>
        <w:ind w:left="2880" w:hanging="360"/>
      </w:pPr>
      <w:rPr>
        <w:rFonts w:ascii="Symbol" w:hAnsi="Symbol" w:hint="default"/>
      </w:rPr>
    </w:lvl>
    <w:lvl w:ilvl="4" w:tplc="480EB16E">
      <w:start w:val="1"/>
      <w:numFmt w:val="bullet"/>
      <w:lvlText w:val="o"/>
      <w:lvlJc w:val="left"/>
      <w:pPr>
        <w:ind w:left="3600" w:hanging="360"/>
      </w:pPr>
      <w:rPr>
        <w:rFonts w:ascii="Courier New" w:hAnsi="Courier New" w:hint="default"/>
      </w:rPr>
    </w:lvl>
    <w:lvl w:ilvl="5" w:tplc="593E2EEE">
      <w:start w:val="1"/>
      <w:numFmt w:val="bullet"/>
      <w:lvlText w:val=""/>
      <w:lvlJc w:val="left"/>
      <w:pPr>
        <w:ind w:left="4320" w:hanging="360"/>
      </w:pPr>
      <w:rPr>
        <w:rFonts w:ascii="Wingdings" w:hAnsi="Wingdings" w:hint="default"/>
      </w:rPr>
    </w:lvl>
    <w:lvl w:ilvl="6" w:tplc="B84E3B32">
      <w:start w:val="1"/>
      <w:numFmt w:val="bullet"/>
      <w:lvlText w:val=""/>
      <w:lvlJc w:val="left"/>
      <w:pPr>
        <w:ind w:left="5040" w:hanging="360"/>
      </w:pPr>
      <w:rPr>
        <w:rFonts w:ascii="Symbol" w:hAnsi="Symbol" w:hint="default"/>
      </w:rPr>
    </w:lvl>
    <w:lvl w:ilvl="7" w:tplc="6EA402A8">
      <w:start w:val="1"/>
      <w:numFmt w:val="bullet"/>
      <w:lvlText w:val="o"/>
      <w:lvlJc w:val="left"/>
      <w:pPr>
        <w:ind w:left="5760" w:hanging="360"/>
      </w:pPr>
      <w:rPr>
        <w:rFonts w:ascii="Courier New" w:hAnsi="Courier New" w:hint="default"/>
      </w:rPr>
    </w:lvl>
    <w:lvl w:ilvl="8" w:tplc="2CBC7F4E">
      <w:start w:val="1"/>
      <w:numFmt w:val="bullet"/>
      <w:lvlText w:val=""/>
      <w:lvlJc w:val="left"/>
      <w:pPr>
        <w:ind w:left="6480" w:hanging="360"/>
      </w:pPr>
      <w:rPr>
        <w:rFonts w:ascii="Wingdings" w:hAnsi="Wingdings" w:hint="default"/>
      </w:rPr>
    </w:lvl>
  </w:abstractNum>
  <w:abstractNum w:abstractNumId="1" w15:restartNumberingAfterBreak="0">
    <w:nsid w:val="1B2F03E7"/>
    <w:multiLevelType w:val="hybridMultilevel"/>
    <w:tmpl w:val="D0501FF0"/>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D454A"/>
    <w:multiLevelType w:val="hybridMultilevel"/>
    <w:tmpl w:val="D4C041D2"/>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30175"/>
    <w:multiLevelType w:val="hybridMultilevel"/>
    <w:tmpl w:val="36B64B74"/>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2429C"/>
    <w:multiLevelType w:val="hybridMultilevel"/>
    <w:tmpl w:val="177C6DB4"/>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50773"/>
    <w:multiLevelType w:val="hybridMultilevel"/>
    <w:tmpl w:val="060A2FDE"/>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E420A"/>
    <w:multiLevelType w:val="hybridMultilevel"/>
    <w:tmpl w:val="5F2CA534"/>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52B6D"/>
    <w:multiLevelType w:val="hybridMultilevel"/>
    <w:tmpl w:val="52200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B880B07"/>
    <w:multiLevelType w:val="hybridMultilevel"/>
    <w:tmpl w:val="0A5E28F4"/>
    <w:lvl w:ilvl="0" w:tplc="FFFFFFFF">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F3279"/>
    <w:multiLevelType w:val="hybridMultilevel"/>
    <w:tmpl w:val="F940AE0E"/>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2"/>
  </w:num>
  <w:num w:numId="6">
    <w:abstractNumId w:val="3"/>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6F5"/>
    <w:rsid w:val="000421ED"/>
    <w:rsid w:val="0004627F"/>
    <w:rsid w:val="00054A18"/>
    <w:rsid w:val="00060E62"/>
    <w:rsid w:val="000948B5"/>
    <w:rsid w:val="000A4627"/>
    <w:rsid w:val="000B0641"/>
    <w:rsid w:val="001171C5"/>
    <w:rsid w:val="0015547C"/>
    <w:rsid w:val="00193E8E"/>
    <w:rsid w:val="002426B5"/>
    <w:rsid w:val="00263DB6"/>
    <w:rsid w:val="00275176"/>
    <w:rsid w:val="0027711E"/>
    <w:rsid w:val="002811FD"/>
    <w:rsid w:val="00311156"/>
    <w:rsid w:val="003160AF"/>
    <w:rsid w:val="00321DA4"/>
    <w:rsid w:val="003712BE"/>
    <w:rsid w:val="003731B4"/>
    <w:rsid w:val="003A5442"/>
    <w:rsid w:val="003B3A75"/>
    <w:rsid w:val="003C6F87"/>
    <w:rsid w:val="00475733"/>
    <w:rsid w:val="00493BF8"/>
    <w:rsid w:val="004B228C"/>
    <w:rsid w:val="004C2297"/>
    <w:rsid w:val="004C5EE1"/>
    <w:rsid w:val="0050695F"/>
    <w:rsid w:val="005131D6"/>
    <w:rsid w:val="00525843"/>
    <w:rsid w:val="00525EFD"/>
    <w:rsid w:val="00535FCA"/>
    <w:rsid w:val="00557031"/>
    <w:rsid w:val="005B57C3"/>
    <w:rsid w:val="005B58AB"/>
    <w:rsid w:val="005B6610"/>
    <w:rsid w:val="005D00BF"/>
    <w:rsid w:val="006E4717"/>
    <w:rsid w:val="006E620B"/>
    <w:rsid w:val="006E679E"/>
    <w:rsid w:val="007553D3"/>
    <w:rsid w:val="00794368"/>
    <w:rsid w:val="007A02BF"/>
    <w:rsid w:val="007B4401"/>
    <w:rsid w:val="007C7C41"/>
    <w:rsid w:val="007D4DA0"/>
    <w:rsid w:val="0082064F"/>
    <w:rsid w:val="00842487"/>
    <w:rsid w:val="00860734"/>
    <w:rsid w:val="0086148E"/>
    <w:rsid w:val="00864C55"/>
    <w:rsid w:val="008C35AA"/>
    <w:rsid w:val="00930B13"/>
    <w:rsid w:val="00943410"/>
    <w:rsid w:val="00952140"/>
    <w:rsid w:val="00967318"/>
    <w:rsid w:val="00971499"/>
    <w:rsid w:val="009816F5"/>
    <w:rsid w:val="009935E0"/>
    <w:rsid w:val="009974C9"/>
    <w:rsid w:val="009C3BDB"/>
    <w:rsid w:val="009E315E"/>
    <w:rsid w:val="009F0404"/>
    <w:rsid w:val="00A96E3F"/>
    <w:rsid w:val="00B34088"/>
    <w:rsid w:val="00B80FF5"/>
    <w:rsid w:val="00BB319B"/>
    <w:rsid w:val="00BD6861"/>
    <w:rsid w:val="00BE0F61"/>
    <w:rsid w:val="00C01982"/>
    <w:rsid w:val="00C72DDD"/>
    <w:rsid w:val="00CF6E01"/>
    <w:rsid w:val="00D1664C"/>
    <w:rsid w:val="00D258D7"/>
    <w:rsid w:val="00D30667"/>
    <w:rsid w:val="00D344E8"/>
    <w:rsid w:val="00D93B3D"/>
    <w:rsid w:val="00DB562F"/>
    <w:rsid w:val="00DB575F"/>
    <w:rsid w:val="00DD5A1C"/>
    <w:rsid w:val="00E368BA"/>
    <w:rsid w:val="00E41034"/>
    <w:rsid w:val="00E442D6"/>
    <w:rsid w:val="00EA5C29"/>
    <w:rsid w:val="00ED7B92"/>
    <w:rsid w:val="00EF20DA"/>
    <w:rsid w:val="00F47CB4"/>
    <w:rsid w:val="00F75B6B"/>
    <w:rsid w:val="00FA1929"/>
    <w:rsid w:val="037BBDCC"/>
    <w:rsid w:val="048A42B2"/>
    <w:rsid w:val="07E88B7B"/>
    <w:rsid w:val="0A297A54"/>
    <w:rsid w:val="0ACA22BF"/>
    <w:rsid w:val="0B45CD6E"/>
    <w:rsid w:val="0E5C65A9"/>
    <w:rsid w:val="0FF5F0E5"/>
    <w:rsid w:val="10BF4099"/>
    <w:rsid w:val="1229AA56"/>
    <w:rsid w:val="12FD6EC8"/>
    <w:rsid w:val="187F9AE7"/>
    <w:rsid w:val="19CE69D6"/>
    <w:rsid w:val="1C7AF68D"/>
    <w:rsid w:val="2157B3D9"/>
    <w:rsid w:val="21ADFA16"/>
    <w:rsid w:val="25C97376"/>
    <w:rsid w:val="2664DA28"/>
    <w:rsid w:val="2685FE80"/>
    <w:rsid w:val="2B87F422"/>
    <w:rsid w:val="2C3025EA"/>
    <w:rsid w:val="2D950F6E"/>
    <w:rsid w:val="2E2E07B2"/>
    <w:rsid w:val="2E51E3BA"/>
    <w:rsid w:val="2E9D679F"/>
    <w:rsid w:val="2EF21662"/>
    <w:rsid w:val="2FC404B3"/>
    <w:rsid w:val="2FE0DAC3"/>
    <w:rsid w:val="3177149B"/>
    <w:rsid w:val="336BE485"/>
    <w:rsid w:val="34873B11"/>
    <w:rsid w:val="34877A67"/>
    <w:rsid w:val="376952BD"/>
    <w:rsid w:val="38D06998"/>
    <w:rsid w:val="391BE89C"/>
    <w:rsid w:val="3E181533"/>
    <w:rsid w:val="3E20FD0A"/>
    <w:rsid w:val="3E315E6C"/>
    <w:rsid w:val="3E7048E8"/>
    <w:rsid w:val="4153FD02"/>
    <w:rsid w:val="43BB645E"/>
    <w:rsid w:val="458B953C"/>
    <w:rsid w:val="45ADE157"/>
    <w:rsid w:val="512B84EC"/>
    <w:rsid w:val="51FFD084"/>
    <w:rsid w:val="5353EE74"/>
    <w:rsid w:val="5591747B"/>
    <w:rsid w:val="5625AB5A"/>
    <w:rsid w:val="56E7FBD5"/>
    <w:rsid w:val="58D00379"/>
    <w:rsid w:val="59037A6B"/>
    <w:rsid w:val="5BAA934D"/>
    <w:rsid w:val="5BEB5CB9"/>
    <w:rsid w:val="5C5AB804"/>
    <w:rsid w:val="5C72E998"/>
    <w:rsid w:val="6064E049"/>
    <w:rsid w:val="63AE0767"/>
    <w:rsid w:val="6630B5A2"/>
    <w:rsid w:val="6681FBD4"/>
    <w:rsid w:val="6AB0C17E"/>
    <w:rsid w:val="6DCC4544"/>
    <w:rsid w:val="7066F7E4"/>
    <w:rsid w:val="72140795"/>
    <w:rsid w:val="72B523F8"/>
    <w:rsid w:val="73C04F50"/>
    <w:rsid w:val="75326935"/>
    <w:rsid w:val="7636A9C1"/>
    <w:rsid w:val="7672D35C"/>
    <w:rsid w:val="76F4BFBD"/>
    <w:rsid w:val="78ADA1C6"/>
    <w:rsid w:val="79257055"/>
    <w:rsid w:val="79B0B291"/>
    <w:rsid w:val="79DDFF84"/>
    <w:rsid w:val="7A35BC1A"/>
    <w:rsid w:val="7B23EF67"/>
    <w:rsid w:val="7B4B0D68"/>
    <w:rsid w:val="7C509ABB"/>
    <w:rsid w:val="7E105413"/>
    <w:rsid w:val="7E52FF1A"/>
    <w:rsid w:val="7E8643E9"/>
    <w:rsid w:val="7FDF0CDE"/>
    <w:rsid w:val="7FF5AF57"/>
    <w:rsid w:val="7FF716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67E64"/>
  <w15:docId w15:val="{C15BA428-23ED-4752-BC1B-2B2F2E52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8D7"/>
  </w:style>
  <w:style w:type="paragraph" w:styleId="Heading2">
    <w:name w:val="heading 2"/>
    <w:basedOn w:val="Normal"/>
    <w:link w:val="Heading2Char"/>
    <w:uiPriority w:val="9"/>
    <w:semiHidden/>
    <w:unhideWhenUsed/>
    <w:qFormat/>
    <w:rsid w:val="006E4717"/>
    <w:pPr>
      <w:keepNext/>
      <w:spacing w:before="240" w:after="60"/>
      <w:outlineLvl w:val="1"/>
    </w:pPr>
    <w:rPr>
      <w:rFonts w:ascii="Calibri Light" w:hAnsi="Calibri Light"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A0"/>
    <w:pPr>
      <w:ind w:left="720"/>
      <w:contextualSpacing/>
    </w:pPr>
  </w:style>
  <w:style w:type="paragraph" w:customStyle="1" w:styleId="bullets">
    <w:name w:val="bullets"/>
    <w:basedOn w:val="Normal"/>
    <w:rsid w:val="00557031"/>
    <w:pPr>
      <w:tabs>
        <w:tab w:val="left" w:pos="907"/>
      </w:tabs>
      <w:overflowPunct w:val="0"/>
      <w:autoSpaceDE w:val="0"/>
      <w:autoSpaceDN w:val="0"/>
      <w:adjustRightInd w:val="0"/>
      <w:spacing w:after="170" w:line="280" w:lineRule="exact"/>
      <w:ind w:left="566" w:hanging="284"/>
      <w:textAlignment w:val="baseline"/>
    </w:pPr>
    <w:rPr>
      <w:rFonts w:ascii="R Frutiger Roman" w:eastAsia="Times New Roman" w:hAnsi="R Frutiger Roman" w:cs="Times New Roman"/>
      <w:noProof/>
      <w:szCs w:val="20"/>
      <w:lang w:eastAsia="en-GB"/>
    </w:rPr>
  </w:style>
  <w:style w:type="paragraph" w:styleId="Header">
    <w:name w:val="header"/>
    <w:basedOn w:val="Normal"/>
    <w:link w:val="HeaderChar"/>
    <w:uiPriority w:val="99"/>
    <w:unhideWhenUsed/>
    <w:rsid w:val="00997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4C9"/>
  </w:style>
  <w:style w:type="paragraph" w:styleId="Footer">
    <w:name w:val="footer"/>
    <w:basedOn w:val="Normal"/>
    <w:link w:val="FooterChar"/>
    <w:uiPriority w:val="99"/>
    <w:unhideWhenUsed/>
    <w:rsid w:val="00997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4C9"/>
  </w:style>
  <w:style w:type="table" w:styleId="TableGrid">
    <w:name w:val="Table Grid"/>
    <w:basedOn w:val="TableNormal"/>
    <w:uiPriority w:val="59"/>
    <w:rsid w:val="00054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AA"/>
    <w:rPr>
      <w:rFonts w:ascii="Tahoma" w:hAnsi="Tahoma" w:cs="Tahoma"/>
      <w:sz w:val="16"/>
      <w:szCs w:val="16"/>
    </w:rPr>
  </w:style>
  <w:style w:type="character" w:customStyle="1" w:styleId="Heading2Char">
    <w:name w:val="Heading 2 Char"/>
    <w:basedOn w:val="DefaultParagraphFont"/>
    <w:link w:val="Heading2"/>
    <w:uiPriority w:val="9"/>
    <w:semiHidden/>
    <w:rsid w:val="006E4717"/>
    <w:rPr>
      <w:rFonts w:ascii="Calibri Light" w:hAnsi="Calibri Light" w:cs="Times New Roman"/>
      <w:b/>
      <w:bCs/>
      <w:sz w:val="28"/>
      <w:szCs w:val="28"/>
    </w:rPr>
  </w:style>
  <w:style w:type="paragraph" w:customStyle="1" w:styleId="Default">
    <w:name w:val="Default"/>
    <w:basedOn w:val="Normal"/>
    <w:uiPriority w:val="99"/>
    <w:rsid w:val="006E4717"/>
    <w:pPr>
      <w:autoSpaceDE w:val="0"/>
      <w:autoSpaceDN w:val="0"/>
      <w:spacing w:after="0" w:line="240" w:lineRule="auto"/>
    </w:pPr>
    <w:rPr>
      <w:rFonts w:cs="Arial"/>
      <w:color w:val="000000"/>
      <w:sz w:val="24"/>
      <w:szCs w:val="24"/>
      <w:lang w:eastAsia="en-GB"/>
    </w:rPr>
  </w:style>
  <w:style w:type="paragraph" w:customStyle="1" w:styleId="CM154">
    <w:name w:val="CM154"/>
    <w:basedOn w:val="Normal"/>
    <w:uiPriority w:val="99"/>
    <w:rsid w:val="006E4717"/>
    <w:pPr>
      <w:autoSpaceDE w:val="0"/>
      <w:autoSpaceDN w:val="0"/>
      <w:spacing w:after="0" w:line="240" w:lineRule="auto"/>
    </w:pPr>
    <w:rPr>
      <w:rFonts w:cs="Arial"/>
      <w:sz w:val="24"/>
      <w:szCs w:val="24"/>
      <w:lang w:eastAsia="en-GB"/>
    </w:rPr>
  </w:style>
  <w:style w:type="paragraph" w:customStyle="1" w:styleId="CM2">
    <w:name w:val="CM2"/>
    <w:basedOn w:val="Normal"/>
    <w:uiPriority w:val="99"/>
    <w:rsid w:val="006E4717"/>
    <w:pPr>
      <w:autoSpaceDE w:val="0"/>
      <w:autoSpaceDN w:val="0"/>
      <w:spacing w:after="0" w:line="258" w:lineRule="atLeast"/>
    </w:pPr>
    <w:rPr>
      <w:rFonts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19ACCB1944843AB2810EA30588373" ma:contentTypeVersion="14" ma:contentTypeDescription="Create a new document." ma:contentTypeScope="" ma:versionID="63f9abcf4f6c4d0ebe93c3278f529091">
  <xsd:schema xmlns:xsd="http://www.w3.org/2001/XMLSchema" xmlns:xs="http://www.w3.org/2001/XMLSchema" xmlns:p="http://schemas.microsoft.com/office/2006/metadata/properties" xmlns:ns3="8c7c7d55-995e-486e-8201-cb7938c66e2e" xmlns:ns4="c85ecfb6-a941-40d6-a575-e6e519ab2419" targetNamespace="http://schemas.microsoft.com/office/2006/metadata/properties" ma:root="true" ma:fieldsID="cfcb1bdfc54d117dc81feb3ff4ee7afe" ns3:_="" ns4:_="">
    <xsd:import namespace="8c7c7d55-995e-486e-8201-cb7938c66e2e"/>
    <xsd:import namespace="c85ecfb6-a941-40d6-a575-e6e519ab24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c7d55-995e-486e-8201-cb7938c66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5ecfb6-a941-40d6-a575-e6e519ab24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87140-921B-4FD6-B993-642CCF002A3C}">
  <ds:schemaRefs>
    <ds:schemaRef ds:uri="http://schemas.microsoft.com/sharepoint/v3/contenttype/forms"/>
  </ds:schemaRefs>
</ds:datastoreItem>
</file>

<file path=customXml/itemProps2.xml><?xml version="1.0" encoding="utf-8"?>
<ds:datastoreItem xmlns:ds="http://schemas.openxmlformats.org/officeDocument/2006/customXml" ds:itemID="{C4414C92-E284-4BAE-9BF0-73008B72EE0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c7c7d55-995e-486e-8201-cb7938c66e2e"/>
    <ds:schemaRef ds:uri="http://purl.org/dc/elements/1.1/"/>
    <ds:schemaRef ds:uri="c85ecfb6-a941-40d6-a575-e6e519ab2419"/>
    <ds:schemaRef ds:uri="http://www.w3.org/XML/1998/namespace"/>
  </ds:schemaRefs>
</ds:datastoreItem>
</file>

<file path=customXml/itemProps3.xml><?xml version="1.0" encoding="utf-8"?>
<ds:datastoreItem xmlns:ds="http://schemas.openxmlformats.org/officeDocument/2006/customXml" ds:itemID="{7A414301-D8D5-47E5-8DA5-FD0DAE7B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c7d55-995e-486e-8201-cb7938c66e2e"/>
    <ds:schemaRef ds:uri="c85ecfb6-a941-40d6-a575-e6e519ab2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Collier2, Fiona</dc:creator>
  <cp:lastModifiedBy>Synge, Tim</cp:lastModifiedBy>
  <cp:revision>6</cp:revision>
  <dcterms:created xsi:type="dcterms:W3CDTF">2022-09-15T11:09:00Z</dcterms:created>
  <dcterms:modified xsi:type="dcterms:W3CDTF">2023-10-16T15:31:00Z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0x01010003219ACCB1944843AB2810EA30588373</vt:lpwstr>
  </property>
</Properties>
</file>