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7573" w14:textId="77777777" w:rsidR="003A491C" w:rsidRDefault="003A491C" w:rsidP="003A491C">
      <w:pPr>
        <w:spacing w:after="0"/>
        <w:rPr>
          <w:b/>
          <w:bCs/>
          <w:sz w:val="24"/>
          <w:szCs w:val="24"/>
        </w:rPr>
      </w:pPr>
    </w:p>
    <w:p w14:paraId="2DAAAE70" w14:textId="28A3028C" w:rsidR="00D258D7" w:rsidRPr="003A491C" w:rsidRDefault="00D258D7" w:rsidP="2B87F422">
      <w:pPr>
        <w:rPr>
          <w:b/>
          <w:bCs/>
          <w:sz w:val="24"/>
          <w:szCs w:val="24"/>
        </w:rPr>
      </w:pPr>
      <w:r w:rsidRPr="003A491C">
        <w:rPr>
          <w:b/>
          <w:bCs/>
          <w:noProof/>
          <w:sz w:val="24"/>
          <w:szCs w:val="24"/>
          <w:lang w:eastAsia="en-GB"/>
        </w:rPr>
        <mc:AlternateContent>
          <mc:Choice Requires="wps">
            <w:drawing>
              <wp:anchor distT="0" distB="0" distL="114300" distR="114300" simplePos="0" relativeHeight="251661312" behindDoc="0" locked="0" layoutInCell="1" allowOverlap="1" wp14:anchorId="5A8949E9" wp14:editId="26736AE0">
                <wp:simplePos x="0" y="0"/>
                <wp:positionH relativeFrom="column">
                  <wp:posOffset>0</wp:posOffset>
                </wp:positionH>
                <wp:positionV relativeFrom="margin">
                  <wp:align>top</wp:align>
                </wp:positionV>
                <wp:extent cx="6652260" cy="762000"/>
                <wp:effectExtent l="0" t="0" r="15240" b="19050"/>
                <wp:wrapTopAndBottom/>
                <wp:docPr id="2" name="Text Box 2"/>
                <wp:cNvGraphicFramePr/>
                <a:graphic xmlns:a="http://schemas.openxmlformats.org/drawingml/2006/main">
                  <a:graphicData uri="http://schemas.microsoft.com/office/word/2010/wordprocessingShape">
                    <wps:wsp>
                      <wps:cNvSpPr txBox="1"/>
                      <wps:spPr>
                        <a:xfrm>
                          <a:off x="0" y="0"/>
                          <a:ext cx="6652260" cy="762000"/>
                        </a:xfrm>
                        <a:prstGeom prst="rect">
                          <a:avLst/>
                        </a:prstGeom>
                        <a:noFill/>
                        <a:ln w="6350">
                          <a:solidFill>
                            <a:prstClr val="black"/>
                          </a:solidFill>
                        </a:ln>
                        <a:effectLst/>
                      </wps:spPr>
                      <wps:txbx>
                        <w:txbxContent>
                          <w:p w14:paraId="38EF5C02" w14:textId="77777777"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6E4717">
                              <w:rPr>
                                <w:sz w:val="36"/>
                                <w:szCs w:val="36"/>
                              </w:rPr>
                              <w:t>School Improvement</w:t>
                            </w:r>
                            <w:r>
                              <w:rPr>
                                <w:sz w:val="36"/>
                                <w:szCs w:val="36"/>
                              </w:rPr>
                              <w:t xml:space="preserve"> Committee of the Governing </w:t>
                            </w:r>
                            <w:r w:rsidR="00D344E8">
                              <w:rPr>
                                <w:sz w:val="36"/>
                                <w:szCs w:val="36"/>
                              </w:rPr>
                              <w:t>Board</w:t>
                            </w:r>
                            <w:r>
                              <w:rPr>
                                <w:sz w:val="36"/>
                                <w:szCs w:val="36"/>
                              </w:rPr>
                              <w:t xml:space="preserve"> of </w:t>
                            </w:r>
                            <w:r w:rsidR="006E4717" w:rsidRPr="006E4717">
                              <w:rPr>
                                <w:sz w:val="36"/>
                                <w:szCs w:val="36"/>
                              </w:rPr>
                              <w:t>Hazeldown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5A8949E9">
                <v:stroke joinstyle="miter"/>
                <v:path gradientshapeok="t" o:connecttype="rect"/>
              </v:shapetype>
              <v:shape id="Text Box 2" style="position:absolute;margin-left:0;margin-top:0;width:523.8pt;height:60pt;z-index:25166131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">
                <v:textbox>
                  <w:txbxContent>
                    <w:p w:rsidRPr="00A959F1" w:rsidR="00D258D7" w:rsidP="009816F5" w:rsidRDefault="00D258D7" w14:paraId="38EF5C02" w14:textId="77777777">
                      <w:pPr>
                        <w:shd w:val="clear" w:color="auto" w:fill="D9D9D9" w:themeFill="background1" w:themeFillShade="D9"/>
                        <w:jc w:val="center"/>
                        <w:rPr>
                          <w:sz w:val="36"/>
                          <w:szCs w:val="36"/>
                        </w:rPr>
                      </w:pPr>
                      <w:r>
                        <w:rPr>
                          <w:sz w:val="36"/>
                          <w:szCs w:val="36"/>
                        </w:rPr>
                        <w:t xml:space="preserve">Terms of Reference for the </w:t>
                      </w:r>
                      <w:r w:rsidR="006E4717">
                        <w:rPr>
                          <w:sz w:val="36"/>
                          <w:szCs w:val="36"/>
                        </w:rPr>
                        <w:t>School Improvement</w:t>
                      </w:r>
                      <w:r>
                        <w:rPr>
                          <w:sz w:val="36"/>
                          <w:szCs w:val="36"/>
                        </w:rPr>
                        <w:t xml:space="preserve"> Committee of the Governing </w:t>
                      </w:r>
                      <w:r w:rsidR="00D344E8">
                        <w:rPr>
                          <w:sz w:val="36"/>
                          <w:szCs w:val="36"/>
                        </w:rPr>
                        <w:t>Board</w:t>
                      </w:r>
                      <w:r>
                        <w:rPr>
                          <w:sz w:val="36"/>
                          <w:szCs w:val="36"/>
                        </w:rPr>
                        <w:t xml:space="preserve"> of </w:t>
                      </w:r>
                      <w:r w:rsidRPr="006E4717" w:rsidR="006E4717">
                        <w:rPr>
                          <w:sz w:val="36"/>
                          <w:szCs w:val="36"/>
                        </w:rPr>
                        <w:t>Hazeldown School</w:t>
                      </w:r>
                    </w:p>
                  </w:txbxContent>
                </v:textbox>
                <w10:wrap type="topAndBottom" anchory="margin"/>
              </v:shape>
            </w:pict>
          </mc:Fallback>
        </mc:AlternateContent>
      </w:r>
      <w:r w:rsidR="003A491C" w:rsidRPr="003A491C">
        <w:rPr>
          <w:b/>
          <w:bCs/>
          <w:sz w:val="24"/>
          <w:szCs w:val="24"/>
        </w:rPr>
        <w:t>School Year 2023-24</w:t>
      </w:r>
    </w:p>
    <w:tbl>
      <w:tblPr>
        <w:tblW w:w="0" w:type="auto"/>
        <w:tblLayout w:type="fixed"/>
        <w:tblLook w:val="01E0" w:firstRow="1" w:lastRow="1" w:firstColumn="1" w:lastColumn="1" w:noHBand="0" w:noVBand="0"/>
      </w:tblPr>
      <w:tblGrid>
        <w:gridCol w:w="2686"/>
        <w:gridCol w:w="7349"/>
      </w:tblGrid>
      <w:tr w:rsidR="25C97376" w14:paraId="6D3E90A2" w14:textId="77777777" w:rsidTr="00860734">
        <w:trPr>
          <w:trHeight w:val="697"/>
        </w:trPr>
        <w:tc>
          <w:tcPr>
            <w:tcW w:w="2686" w:type="dxa"/>
            <w:tcBorders>
              <w:top w:val="single" w:sz="6" w:space="0" w:color="auto"/>
              <w:left w:val="single" w:sz="6" w:space="0" w:color="auto"/>
            </w:tcBorders>
            <w:vAlign w:val="center"/>
          </w:tcPr>
          <w:p w14:paraId="40F29EFF" w14:textId="2BAA24E2" w:rsidR="048A42B2" w:rsidRDefault="048A42B2" w:rsidP="25C97376">
            <w:pPr>
              <w:rPr>
                <w:rFonts w:eastAsia="Arial" w:cs="Arial"/>
                <w:sz w:val="22"/>
              </w:rPr>
            </w:pPr>
            <w:r w:rsidRPr="25C97376">
              <w:rPr>
                <w:rFonts w:eastAsia="Arial" w:cs="Arial"/>
                <w:sz w:val="22"/>
              </w:rPr>
              <w:t>M</w:t>
            </w:r>
            <w:r w:rsidR="25C97376" w:rsidRPr="25C97376">
              <w:rPr>
                <w:rFonts w:eastAsia="Arial" w:cs="Arial"/>
                <w:sz w:val="22"/>
              </w:rPr>
              <w:t>embership:</w:t>
            </w:r>
          </w:p>
        </w:tc>
        <w:tc>
          <w:tcPr>
            <w:tcW w:w="7349" w:type="dxa"/>
            <w:tcBorders>
              <w:top w:val="single" w:sz="6" w:space="0" w:color="auto"/>
              <w:right w:val="single" w:sz="6" w:space="0" w:color="auto"/>
            </w:tcBorders>
            <w:vAlign w:val="center"/>
          </w:tcPr>
          <w:p w14:paraId="7B41EB67" w14:textId="21B02033" w:rsidR="25C97376" w:rsidRDefault="00860734" w:rsidP="25C97376">
            <w:pPr>
              <w:rPr>
                <w:rFonts w:eastAsia="Arial" w:cs="Arial"/>
                <w:sz w:val="22"/>
              </w:rPr>
            </w:pPr>
            <w:r>
              <w:rPr>
                <w:rFonts w:eastAsia="Arial" w:cs="Arial"/>
                <w:sz w:val="22"/>
              </w:rPr>
              <w:t>All members of FGB</w:t>
            </w:r>
            <w:r w:rsidR="00D30667">
              <w:rPr>
                <w:rFonts w:eastAsia="Arial" w:cs="Arial"/>
                <w:sz w:val="22"/>
              </w:rPr>
              <w:t>.  (Associate Members may also attend)</w:t>
            </w:r>
          </w:p>
        </w:tc>
      </w:tr>
      <w:tr w:rsidR="25C97376" w14:paraId="294E4C8C" w14:textId="77777777" w:rsidTr="00860734">
        <w:tc>
          <w:tcPr>
            <w:tcW w:w="2686" w:type="dxa"/>
            <w:tcBorders>
              <w:left w:val="single" w:sz="6" w:space="0" w:color="auto"/>
            </w:tcBorders>
            <w:vAlign w:val="center"/>
          </w:tcPr>
          <w:p w14:paraId="575E7B13" w14:textId="6A192E6B" w:rsidR="25C97376" w:rsidRPr="00860734" w:rsidRDefault="25C97376" w:rsidP="00860734">
            <w:pPr>
              <w:rPr>
                <w:rFonts w:eastAsia="Arial" w:cs="Arial"/>
                <w:sz w:val="22"/>
              </w:rPr>
            </w:pPr>
            <w:r w:rsidRPr="25C97376">
              <w:rPr>
                <w:rFonts w:eastAsia="Arial" w:cs="Arial"/>
                <w:sz w:val="22"/>
              </w:rPr>
              <w:t xml:space="preserve">Quorum </w:t>
            </w:r>
            <w:r w:rsidRPr="00860734">
              <w:rPr>
                <w:rFonts w:eastAsia="Arial" w:cs="Arial"/>
                <w:sz w:val="22"/>
              </w:rPr>
              <w:t xml:space="preserve">(minimum of </w:t>
            </w:r>
            <w:r w:rsidR="1C7AF68D" w:rsidRPr="00860734">
              <w:rPr>
                <w:rFonts w:eastAsia="Arial" w:cs="Arial"/>
                <w:sz w:val="22"/>
              </w:rPr>
              <w:t>3</w:t>
            </w:r>
            <w:r w:rsidRPr="00860734">
              <w:rPr>
                <w:rFonts w:eastAsia="Arial" w:cs="Arial"/>
                <w:sz w:val="22"/>
              </w:rPr>
              <w:t xml:space="preserve">):   </w:t>
            </w:r>
          </w:p>
        </w:tc>
        <w:tc>
          <w:tcPr>
            <w:tcW w:w="7349" w:type="dxa"/>
            <w:tcBorders>
              <w:right w:val="single" w:sz="6" w:space="0" w:color="auto"/>
            </w:tcBorders>
            <w:vAlign w:val="center"/>
          </w:tcPr>
          <w:p w14:paraId="3E608F22" w14:textId="7D44EF62" w:rsidR="25C97376" w:rsidRDefault="58D00379" w:rsidP="25C97376">
            <w:pPr>
              <w:rPr>
                <w:rFonts w:eastAsia="Arial" w:cs="Arial"/>
                <w:sz w:val="22"/>
              </w:rPr>
            </w:pPr>
            <w:r w:rsidRPr="25C97376">
              <w:rPr>
                <w:rFonts w:eastAsia="Arial" w:cs="Arial"/>
                <w:sz w:val="22"/>
              </w:rPr>
              <w:t>3</w:t>
            </w:r>
            <w:r w:rsidR="00860734">
              <w:rPr>
                <w:rFonts w:eastAsia="Arial" w:cs="Arial"/>
                <w:sz w:val="22"/>
              </w:rPr>
              <w:t xml:space="preserve"> </w:t>
            </w:r>
          </w:p>
        </w:tc>
      </w:tr>
      <w:tr w:rsidR="25C97376" w14:paraId="356BCE3C" w14:textId="77777777" w:rsidTr="00860734">
        <w:tc>
          <w:tcPr>
            <w:tcW w:w="2686" w:type="dxa"/>
            <w:tcBorders>
              <w:left w:val="single" w:sz="6" w:space="0" w:color="auto"/>
            </w:tcBorders>
            <w:vAlign w:val="center"/>
          </w:tcPr>
          <w:p w14:paraId="2CA234AE" w14:textId="081CD560" w:rsidR="25C97376" w:rsidRDefault="25C97376" w:rsidP="25C97376">
            <w:pPr>
              <w:rPr>
                <w:rFonts w:eastAsia="Arial" w:cs="Arial"/>
                <w:sz w:val="22"/>
              </w:rPr>
            </w:pPr>
            <w:r w:rsidRPr="25C97376">
              <w:rPr>
                <w:rFonts w:eastAsia="Arial" w:cs="Arial"/>
                <w:sz w:val="22"/>
              </w:rPr>
              <w:t>Chair of Committee:</w:t>
            </w:r>
          </w:p>
        </w:tc>
        <w:tc>
          <w:tcPr>
            <w:tcW w:w="7349" w:type="dxa"/>
            <w:tcBorders>
              <w:right w:val="single" w:sz="6" w:space="0" w:color="auto"/>
            </w:tcBorders>
            <w:vAlign w:val="center"/>
          </w:tcPr>
          <w:p w14:paraId="46E4287A" w14:textId="7C1DCAC0" w:rsidR="25C97376" w:rsidRDefault="00860734" w:rsidP="00860734">
            <w:pPr>
              <w:rPr>
                <w:rFonts w:eastAsia="Arial" w:cs="Arial"/>
                <w:sz w:val="22"/>
              </w:rPr>
            </w:pPr>
            <w:r w:rsidRPr="00860734">
              <w:rPr>
                <w:rFonts w:eastAsia="Arial" w:cs="Arial"/>
                <w:sz w:val="22"/>
              </w:rPr>
              <w:t>Dave Dawson</w:t>
            </w:r>
          </w:p>
        </w:tc>
      </w:tr>
      <w:tr w:rsidR="25C97376" w14:paraId="1AF9420E" w14:textId="77777777" w:rsidTr="00860734">
        <w:tc>
          <w:tcPr>
            <w:tcW w:w="2686" w:type="dxa"/>
            <w:tcBorders>
              <w:left w:val="single" w:sz="6" w:space="0" w:color="auto"/>
            </w:tcBorders>
            <w:vAlign w:val="center"/>
          </w:tcPr>
          <w:p w14:paraId="3D59DF98" w14:textId="0D78F13A" w:rsidR="25C97376" w:rsidRDefault="25C97376" w:rsidP="25C97376">
            <w:pPr>
              <w:rPr>
                <w:rFonts w:eastAsia="Arial" w:cs="Arial"/>
                <w:sz w:val="22"/>
              </w:rPr>
            </w:pPr>
            <w:r w:rsidRPr="25C97376">
              <w:rPr>
                <w:rFonts w:eastAsia="Arial" w:cs="Arial"/>
                <w:sz w:val="22"/>
              </w:rPr>
              <w:t>Clerk of Committee:</w:t>
            </w:r>
          </w:p>
        </w:tc>
        <w:tc>
          <w:tcPr>
            <w:tcW w:w="7349" w:type="dxa"/>
            <w:tcBorders>
              <w:right w:val="single" w:sz="6" w:space="0" w:color="auto"/>
            </w:tcBorders>
            <w:vAlign w:val="center"/>
          </w:tcPr>
          <w:p w14:paraId="641A8999" w14:textId="00D07A43" w:rsidR="2664DA28" w:rsidRDefault="2664DA28" w:rsidP="25C97376">
            <w:r w:rsidRPr="25C97376">
              <w:rPr>
                <w:rFonts w:eastAsia="Arial" w:cs="Arial"/>
                <w:sz w:val="22"/>
              </w:rPr>
              <w:t>T</w:t>
            </w:r>
            <w:r w:rsidR="7FDF0CDE" w:rsidRPr="25C97376">
              <w:rPr>
                <w:rFonts w:eastAsia="Arial" w:cs="Arial"/>
                <w:sz w:val="22"/>
              </w:rPr>
              <w:t>im Synge</w:t>
            </w:r>
          </w:p>
        </w:tc>
      </w:tr>
      <w:tr w:rsidR="25C97376" w14:paraId="1097B87E" w14:textId="77777777" w:rsidTr="00860734">
        <w:tc>
          <w:tcPr>
            <w:tcW w:w="2686" w:type="dxa"/>
            <w:tcBorders>
              <w:left w:val="single" w:sz="6" w:space="0" w:color="auto"/>
            </w:tcBorders>
            <w:vAlign w:val="center"/>
          </w:tcPr>
          <w:p w14:paraId="4461577D" w14:textId="1C348DA1" w:rsidR="2E9D679F" w:rsidRDefault="2E9D679F" w:rsidP="25C97376">
            <w:pPr>
              <w:rPr>
                <w:rFonts w:eastAsia="Arial" w:cs="Arial"/>
                <w:sz w:val="22"/>
              </w:rPr>
            </w:pPr>
            <w:r w:rsidRPr="25C97376">
              <w:rPr>
                <w:rFonts w:eastAsia="Arial" w:cs="Arial"/>
                <w:sz w:val="22"/>
              </w:rPr>
              <w:t xml:space="preserve">Meeting dates for </w:t>
            </w:r>
          </w:p>
          <w:p w14:paraId="03CE3A7E" w14:textId="386211A4" w:rsidR="2E9D679F" w:rsidRDefault="2E9D679F" w:rsidP="25C97376">
            <w:pPr>
              <w:rPr>
                <w:rFonts w:eastAsia="Arial" w:cs="Arial"/>
                <w:sz w:val="22"/>
              </w:rPr>
            </w:pPr>
            <w:r w:rsidRPr="25C97376">
              <w:rPr>
                <w:rFonts w:eastAsia="Arial" w:cs="Arial"/>
                <w:sz w:val="22"/>
              </w:rPr>
              <w:t>Academic year 202</w:t>
            </w:r>
            <w:r w:rsidR="003A491C">
              <w:rPr>
                <w:rFonts w:eastAsia="Arial" w:cs="Arial"/>
                <w:sz w:val="22"/>
              </w:rPr>
              <w:t>3-24</w:t>
            </w:r>
          </w:p>
          <w:p w14:paraId="254B8C55" w14:textId="584CDA7F" w:rsidR="003A491C" w:rsidRDefault="003A491C" w:rsidP="25C97376">
            <w:pPr>
              <w:rPr>
                <w:rFonts w:eastAsia="Arial" w:cs="Arial"/>
                <w:sz w:val="22"/>
              </w:rPr>
            </w:pPr>
            <w:r>
              <w:rPr>
                <w:rFonts w:eastAsia="Arial" w:cs="Arial"/>
                <w:sz w:val="22"/>
              </w:rPr>
              <w:t>(Note: unlike last year, there is only one scheduled meeting per term. The remaining dates are reserved in the calendar but have not been allocated to SIC.)</w:t>
            </w:r>
          </w:p>
          <w:p w14:paraId="2855AB6C" w14:textId="779C95B4" w:rsidR="25C97376" w:rsidRDefault="25C97376" w:rsidP="25C97376">
            <w:pPr>
              <w:rPr>
                <w:rFonts w:eastAsia="Arial" w:cs="Arial"/>
                <w:sz w:val="22"/>
              </w:rPr>
            </w:pPr>
          </w:p>
        </w:tc>
        <w:tc>
          <w:tcPr>
            <w:tcW w:w="7349" w:type="dxa"/>
            <w:tcBorders>
              <w:right w:val="single" w:sz="6" w:space="0" w:color="auto"/>
            </w:tcBorders>
            <w:vAlign w:val="center"/>
          </w:tcPr>
          <w:p w14:paraId="337836F9" w14:textId="724071C3" w:rsidR="25C97376" w:rsidRDefault="25C97376" w:rsidP="25C97376">
            <w:pPr>
              <w:rPr>
                <w:rFonts w:eastAsia="Arial" w:cs="Arial"/>
                <w:sz w:val="22"/>
              </w:rPr>
            </w:pPr>
            <w:r w:rsidRPr="25C97376">
              <w:rPr>
                <w:rFonts w:eastAsia="Arial" w:cs="Arial"/>
                <w:sz w:val="22"/>
              </w:rPr>
              <w:t xml:space="preserve">Wednesday </w:t>
            </w:r>
            <w:r w:rsidR="003A491C">
              <w:rPr>
                <w:rFonts w:eastAsia="Arial" w:cs="Arial"/>
                <w:sz w:val="22"/>
              </w:rPr>
              <w:t>4</w:t>
            </w:r>
            <w:r w:rsidRPr="25C97376">
              <w:rPr>
                <w:rFonts w:eastAsia="Arial" w:cs="Arial"/>
                <w:sz w:val="22"/>
              </w:rPr>
              <w:t xml:space="preserve"> October 202</w:t>
            </w:r>
            <w:r w:rsidR="003A491C">
              <w:rPr>
                <w:rFonts w:eastAsia="Arial" w:cs="Arial"/>
                <w:sz w:val="22"/>
              </w:rPr>
              <w:t>3</w:t>
            </w:r>
          </w:p>
          <w:p w14:paraId="0A9B7900" w14:textId="2EF8FC30" w:rsidR="25C97376" w:rsidRDefault="25C97376" w:rsidP="25C97376">
            <w:pPr>
              <w:rPr>
                <w:rFonts w:eastAsia="Arial" w:cs="Arial"/>
                <w:sz w:val="22"/>
              </w:rPr>
            </w:pPr>
            <w:r w:rsidRPr="25C97376">
              <w:rPr>
                <w:rFonts w:eastAsia="Arial" w:cs="Arial"/>
                <w:sz w:val="22"/>
              </w:rPr>
              <w:t xml:space="preserve">Wednesday </w:t>
            </w:r>
            <w:r w:rsidR="5625AB5A" w:rsidRPr="25C97376">
              <w:rPr>
                <w:rFonts w:eastAsia="Arial" w:cs="Arial"/>
                <w:sz w:val="22"/>
              </w:rPr>
              <w:t>2</w:t>
            </w:r>
            <w:r w:rsidR="003A491C">
              <w:rPr>
                <w:rFonts w:eastAsia="Arial" w:cs="Arial"/>
                <w:sz w:val="22"/>
              </w:rPr>
              <w:t>4</w:t>
            </w:r>
            <w:r w:rsidR="00D30667">
              <w:rPr>
                <w:rFonts w:eastAsia="Arial" w:cs="Arial"/>
                <w:sz w:val="22"/>
              </w:rPr>
              <w:t xml:space="preserve"> January</w:t>
            </w:r>
            <w:r w:rsidR="00ED7B92">
              <w:rPr>
                <w:rFonts w:eastAsia="Arial" w:cs="Arial"/>
                <w:sz w:val="22"/>
              </w:rPr>
              <w:t xml:space="preserve"> 202</w:t>
            </w:r>
            <w:r w:rsidR="003A491C">
              <w:rPr>
                <w:rFonts w:eastAsia="Arial" w:cs="Arial"/>
                <w:sz w:val="22"/>
              </w:rPr>
              <w:t>4</w:t>
            </w:r>
          </w:p>
          <w:p w14:paraId="0E490B0A" w14:textId="5E931D88" w:rsidR="25C97376" w:rsidRDefault="25C97376" w:rsidP="25C97376">
            <w:pPr>
              <w:rPr>
                <w:rFonts w:eastAsia="Arial" w:cs="Arial"/>
                <w:sz w:val="22"/>
              </w:rPr>
            </w:pPr>
            <w:r w:rsidRPr="25C97376">
              <w:rPr>
                <w:rFonts w:eastAsia="Arial" w:cs="Arial"/>
                <w:sz w:val="22"/>
              </w:rPr>
              <w:t xml:space="preserve">Wednesday </w:t>
            </w:r>
            <w:r w:rsidR="003A491C">
              <w:rPr>
                <w:rFonts w:eastAsia="Arial" w:cs="Arial"/>
                <w:sz w:val="22"/>
              </w:rPr>
              <w:t>8 May</w:t>
            </w:r>
            <w:r w:rsidRPr="25C97376">
              <w:rPr>
                <w:rFonts w:eastAsia="Arial" w:cs="Arial"/>
                <w:sz w:val="22"/>
              </w:rPr>
              <w:t xml:space="preserve"> 202</w:t>
            </w:r>
            <w:r w:rsidR="003A491C">
              <w:rPr>
                <w:rFonts w:eastAsia="Arial" w:cs="Arial"/>
                <w:sz w:val="22"/>
              </w:rPr>
              <w:t>4</w:t>
            </w:r>
          </w:p>
          <w:p w14:paraId="4CE0DB9F" w14:textId="2FF09EA2" w:rsidR="003A491C" w:rsidRPr="003A491C" w:rsidRDefault="003A491C" w:rsidP="25C97376">
            <w:pPr>
              <w:rPr>
                <w:rFonts w:eastAsia="Arial" w:cs="Arial"/>
                <w:i/>
                <w:sz w:val="22"/>
              </w:rPr>
            </w:pPr>
            <w:r w:rsidRPr="003A491C">
              <w:rPr>
                <w:rFonts w:eastAsia="Arial" w:cs="Arial"/>
                <w:i/>
                <w:sz w:val="22"/>
              </w:rPr>
              <w:t>Other available dates:</w:t>
            </w:r>
          </w:p>
          <w:p w14:paraId="761FF355" w14:textId="77777777" w:rsidR="003A491C" w:rsidRDefault="003A491C" w:rsidP="003A491C">
            <w:pPr>
              <w:rPr>
                <w:rFonts w:eastAsia="Arial" w:cs="Arial"/>
                <w:sz w:val="22"/>
              </w:rPr>
            </w:pPr>
            <w:r w:rsidRPr="25C97376">
              <w:rPr>
                <w:rFonts w:eastAsia="Arial" w:cs="Arial"/>
                <w:sz w:val="22"/>
              </w:rPr>
              <w:t xml:space="preserve">Wednesday </w:t>
            </w:r>
            <w:r>
              <w:rPr>
                <w:rFonts w:eastAsia="Arial" w:cs="Arial"/>
                <w:sz w:val="22"/>
              </w:rPr>
              <w:t>29 November</w:t>
            </w:r>
            <w:r w:rsidRPr="25C97376">
              <w:rPr>
                <w:rFonts w:eastAsia="Arial" w:cs="Arial"/>
                <w:sz w:val="22"/>
              </w:rPr>
              <w:t xml:space="preserve"> 202</w:t>
            </w:r>
            <w:r>
              <w:rPr>
                <w:rFonts w:eastAsia="Arial" w:cs="Arial"/>
                <w:sz w:val="22"/>
              </w:rPr>
              <w:t>3</w:t>
            </w:r>
            <w:r w:rsidRPr="25C97376">
              <w:rPr>
                <w:rFonts w:eastAsia="Arial" w:cs="Arial"/>
                <w:sz w:val="22"/>
              </w:rPr>
              <w:t xml:space="preserve"> </w:t>
            </w:r>
          </w:p>
          <w:p w14:paraId="09DB1A24" w14:textId="16C96BA3" w:rsidR="003A491C" w:rsidRDefault="003A491C" w:rsidP="003A491C">
            <w:pPr>
              <w:rPr>
                <w:rFonts w:eastAsia="Arial" w:cs="Arial"/>
                <w:sz w:val="22"/>
              </w:rPr>
            </w:pPr>
            <w:r w:rsidRPr="25C97376">
              <w:rPr>
                <w:rFonts w:eastAsia="Arial" w:cs="Arial"/>
                <w:sz w:val="22"/>
              </w:rPr>
              <w:t xml:space="preserve">Wednesday </w:t>
            </w:r>
            <w:r>
              <w:rPr>
                <w:rFonts w:eastAsia="Arial" w:cs="Arial"/>
                <w:sz w:val="22"/>
              </w:rPr>
              <w:t>13</w:t>
            </w:r>
            <w:r w:rsidRPr="25C97376">
              <w:rPr>
                <w:rFonts w:eastAsia="Arial" w:cs="Arial"/>
                <w:sz w:val="22"/>
              </w:rPr>
              <w:t xml:space="preserve"> March 202</w:t>
            </w:r>
            <w:r>
              <w:rPr>
                <w:rFonts w:eastAsia="Arial" w:cs="Arial"/>
                <w:sz w:val="22"/>
              </w:rPr>
              <w:t>4</w:t>
            </w:r>
          </w:p>
          <w:p w14:paraId="0559DF84" w14:textId="6ECBA390" w:rsidR="003A491C" w:rsidRDefault="003A491C" w:rsidP="003A491C">
            <w:pPr>
              <w:rPr>
                <w:rFonts w:eastAsia="Arial" w:cs="Arial"/>
                <w:sz w:val="22"/>
              </w:rPr>
            </w:pPr>
            <w:r w:rsidRPr="25C97376">
              <w:rPr>
                <w:rFonts w:eastAsia="Arial" w:cs="Arial"/>
                <w:sz w:val="22"/>
              </w:rPr>
              <w:t xml:space="preserve">Wednesday </w:t>
            </w:r>
            <w:r>
              <w:rPr>
                <w:rFonts w:eastAsia="Arial" w:cs="Arial"/>
                <w:sz w:val="22"/>
              </w:rPr>
              <w:t>3</w:t>
            </w:r>
            <w:r w:rsidRPr="25C97376">
              <w:rPr>
                <w:rFonts w:eastAsia="Arial" w:cs="Arial"/>
                <w:sz w:val="22"/>
              </w:rPr>
              <w:t xml:space="preserve"> July 202</w:t>
            </w:r>
            <w:r>
              <w:rPr>
                <w:rFonts w:eastAsia="Arial" w:cs="Arial"/>
                <w:sz w:val="22"/>
              </w:rPr>
              <w:t>4</w:t>
            </w:r>
          </w:p>
          <w:p w14:paraId="3693685B" w14:textId="4023F813" w:rsidR="25C97376" w:rsidRDefault="25C97376" w:rsidP="00D30667">
            <w:pPr>
              <w:rPr>
                <w:rFonts w:eastAsia="Arial" w:cs="Arial"/>
                <w:sz w:val="22"/>
              </w:rPr>
            </w:pPr>
          </w:p>
        </w:tc>
      </w:tr>
      <w:tr w:rsidR="25C97376" w14:paraId="224B3551" w14:textId="77777777" w:rsidTr="00860734">
        <w:tc>
          <w:tcPr>
            <w:tcW w:w="2686" w:type="dxa"/>
            <w:tcBorders>
              <w:left w:val="single" w:sz="6" w:space="0" w:color="auto"/>
              <w:bottom w:val="single" w:sz="6" w:space="0" w:color="auto"/>
            </w:tcBorders>
            <w:vAlign w:val="center"/>
          </w:tcPr>
          <w:p w14:paraId="57092D6A" w14:textId="77B15AB9" w:rsidR="25C97376" w:rsidRDefault="25C97376" w:rsidP="25C97376">
            <w:pPr>
              <w:rPr>
                <w:rFonts w:eastAsia="Arial" w:cs="Arial"/>
                <w:sz w:val="22"/>
              </w:rPr>
            </w:pPr>
          </w:p>
        </w:tc>
        <w:tc>
          <w:tcPr>
            <w:tcW w:w="7349" w:type="dxa"/>
            <w:tcBorders>
              <w:bottom w:val="single" w:sz="6" w:space="0" w:color="auto"/>
              <w:right w:val="single" w:sz="6" w:space="0" w:color="auto"/>
            </w:tcBorders>
            <w:vAlign w:val="center"/>
          </w:tcPr>
          <w:p w14:paraId="6159F48D" w14:textId="59CF6EBE" w:rsidR="25C97376" w:rsidRDefault="25C97376" w:rsidP="25C97376">
            <w:pPr>
              <w:rPr>
                <w:rFonts w:eastAsia="Arial" w:cs="Arial"/>
                <w:sz w:val="22"/>
              </w:rPr>
            </w:pPr>
          </w:p>
        </w:tc>
      </w:tr>
    </w:tbl>
    <w:p w14:paraId="76677934" w14:textId="2DAD771C" w:rsidR="00D258D7" w:rsidRDefault="00D258D7" w:rsidP="25C97376">
      <w:pPr>
        <w:rPr>
          <w:rFonts w:eastAsia="Arial" w:cs="Arial"/>
          <w:sz w:val="22"/>
        </w:rPr>
      </w:pPr>
    </w:p>
    <w:p w14:paraId="2BA7062F" w14:textId="75A79CF7" w:rsidR="00D258D7" w:rsidRDefault="6064E049" w:rsidP="7EE2D17C">
      <w:pPr>
        <w:pBdr>
          <w:top w:val="single" w:sz="4" w:space="1" w:color="auto"/>
          <w:left w:val="single" w:sz="4" w:space="4" w:color="auto"/>
          <w:bottom w:val="single" w:sz="4" w:space="1" w:color="auto"/>
          <w:right w:val="single" w:sz="4" w:space="4" w:color="auto"/>
        </w:pBdr>
        <w:rPr>
          <w:rFonts w:eastAsia="Arial" w:cs="Arial"/>
          <w:b/>
          <w:bCs/>
          <w:sz w:val="22"/>
        </w:rPr>
      </w:pPr>
      <w:r w:rsidRPr="7EE2D17C">
        <w:rPr>
          <w:rFonts w:eastAsia="Arial" w:cs="Arial"/>
          <w:b/>
          <w:bCs/>
          <w:sz w:val="22"/>
        </w:rPr>
        <w:t xml:space="preserve">Date agreed </w:t>
      </w:r>
      <w:r w:rsidR="0FF5F0E5" w:rsidRPr="7EE2D17C">
        <w:rPr>
          <w:rFonts w:eastAsia="Arial" w:cs="Arial"/>
          <w:b/>
          <w:bCs/>
          <w:sz w:val="22"/>
        </w:rPr>
        <w:t>(</w:t>
      </w:r>
      <w:r w:rsidRPr="7EE2D17C">
        <w:rPr>
          <w:rFonts w:eastAsia="Arial" w:cs="Arial"/>
          <w:b/>
          <w:bCs/>
          <w:sz w:val="22"/>
        </w:rPr>
        <w:t>at meeting of Full Governing Bo</w:t>
      </w:r>
      <w:r w:rsidR="73C04F50" w:rsidRPr="7EE2D17C">
        <w:rPr>
          <w:rFonts w:eastAsia="Arial" w:cs="Arial"/>
          <w:b/>
          <w:bCs/>
          <w:sz w:val="22"/>
        </w:rPr>
        <w:t>dy</w:t>
      </w:r>
      <w:r w:rsidR="2E2E07B2" w:rsidRPr="7EE2D17C">
        <w:rPr>
          <w:rFonts w:eastAsia="Arial" w:cs="Arial"/>
          <w:b/>
          <w:bCs/>
          <w:sz w:val="22"/>
        </w:rPr>
        <w:t>)</w:t>
      </w:r>
      <w:r w:rsidRPr="7EE2D17C">
        <w:rPr>
          <w:rFonts w:eastAsia="Arial" w:cs="Arial"/>
          <w:b/>
          <w:bCs/>
          <w:sz w:val="22"/>
        </w:rPr>
        <w:t xml:space="preserve">: </w:t>
      </w:r>
      <w:r w:rsidR="022792BB" w:rsidRPr="7EE2D17C">
        <w:rPr>
          <w:rFonts w:eastAsia="Arial" w:cs="Arial"/>
          <w:b/>
          <w:bCs/>
          <w:sz w:val="22"/>
        </w:rPr>
        <w:t>W</w:t>
      </w:r>
      <w:r w:rsidRPr="7EE2D17C">
        <w:rPr>
          <w:rFonts w:eastAsia="Arial" w:cs="Arial"/>
          <w:b/>
          <w:bCs/>
          <w:sz w:val="22"/>
        </w:rPr>
        <w:t xml:space="preserve">ednesday </w:t>
      </w:r>
      <w:r w:rsidR="003A491C">
        <w:rPr>
          <w:rFonts w:eastAsia="Arial" w:cs="Arial"/>
          <w:b/>
          <w:bCs/>
          <w:sz w:val="22"/>
        </w:rPr>
        <w:t>13</w:t>
      </w:r>
      <w:r w:rsidRPr="7EE2D17C">
        <w:rPr>
          <w:rFonts w:eastAsia="Arial" w:cs="Arial"/>
          <w:b/>
          <w:bCs/>
          <w:sz w:val="22"/>
        </w:rPr>
        <w:t xml:space="preserve"> September 202</w:t>
      </w:r>
      <w:r w:rsidR="007A14C9">
        <w:rPr>
          <w:rFonts w:eastAsia="Arial" w:cs="Arial"/>
          <w:b/>
          <w:bCs/>
          <w:sz w:val="22"/>
        </w:rPr>
        <w:t>3</w:t>
      </w:r>
      <w:bookmarkStart w:id="0" w:name="_GoBack"/>
      <w:bookmarkEnd w:id="0"/>
    </w:p>
    <w:p w14:paraId="4C129CDD" w14:textId="66E6C20E" w:rsidR="00D258D7" w:rsidRDefault="6064E049" w:rsidP="7EE2D17C">
      <w:pPr>
        <w:pBdr>
          <w:top w:val="single" w:sz="4" w:space="1" w:color="auto"/>
          <w:left w:val="single" w:sz="4" w:space="4" w:color="auto"/>
          <w:bottom w:val="single" w:sz="4" w:space="1" w:color="auto"/>
          <w:right w:val="single" w:sz="4" w:space="4" w:color="auto"/>
        </w:pBdr>
        <w:rPr>
          <w:rFonts w:eastAsia="Arial" w:cs="Arial"/>
          <w:b/>
          <w:bCs/>
          <w:sz w:val="22"/>
        </w:rPr>
      </w:pPr>
      <w:r w:rsidRPr="7EE2D17C">
        <w:rPr>
          <w:rFonts w:eastAsia="Arial" w:cs="Arial"/>
          <w:b/>
          <w:bCs/>
          <w:sz w:val="22"/>
        </w:rPr>
        <w:t>Date for next review: September 202</w:t>
      </w:r>
      <w:r w:rsidR="003A491C">
        <w:rPr>
          <w:rFonts w:eastAsia="Arial" w:cs="Arial"/>
          <w:b/>
          <w:bCs/>
          <w:sz w:val="22"/>
        </w:rPr>
        <w:t>4</w:t>
      </w:r>
    </w:p>
    <w:p w14:paraId="095A555E" w14:textId="77777777" w:rsidR="003C1582" w:rsidRDefault="003C1582">
      <w:pPr>
        <w:rPr>
          <w:b/>
          <w:sz w:val="28"/>
          <w:szCs w:val="28"/>
        </w:rPr>
      </w:pPr>
    </w:p>
    <w:p w14:paraId="5F108891" w14:textId="77777777" w:rsidR="003C1582" w:rsidRDefault="003C1582">
      <w:pPr>
        <w:rPr>
          <w:b/>
          <w:sz w:val="28"/>
          <w:szCs w:val="28"/>
        </w:rPr>
      </w:pPr>
      <w:r>
        <w:rPr>
          <w:b/>
          <w:sz w:val="28"/>
          <w:szCs w:val="28"/>
        </w:rPr>
        <w:br w:type="page"/>
      </w:r>
    </w:p>
    <w:p w14:paraId="51691265" w14:textId="69899B1D" w:rsidR="00860734" w:rsidRDefault="00860734">
      <w:pPr>
        <w:rPr>
          <w:b/>
          <w:sz w:val="28"/>
          <w:szCs w:val="28"/>
        </w:rPr>
      </w:pPr>
    </w:p>
    <w:p w14:paraId="49BAED54" w14:textId="27F0869E" w:rsidR="00B80FF5" w:rsidRDefault="007B4401" w:rsidP="007D4DA0">
      <w:pPr>
        <w:tabs>
          <w:tab w:val="left" w:pos="1845"/>
        </w:tabs>
        <w:rPr>
          <w:b/>
          <w:sz w:val="28"/>
          <w:szCs w:val="28"/>
        </w:rPr>
      </w:pPr>
      <w:r>
        <w:rPr>
          <w:b/>
          <w:sz w:val="28"/>
          <w:szCs w:val="28"/>
        </w:rPr>
        <w:t>S</w:t>
      </w:r>
      <w:r w:rsidR="00B80FF5">
        <w:rPr>
          <w:b/>
          <w:sz w:val="28"/>
          <w:szCs w:val="28"/>
        </w:rPr>
        <w:t>chool Improvement</w:t>
      </w:r>
    </w:p>
    <w:p w14:paraId="232F9EB6" w14:textId="3C3F411F" w:rsidR="00B80FF5" w:rsidRDefault="00B80FF5" w:rsidP="7672D35C">
      <w:pPr>
        <w:rPr>
          <w:b/>
          <w:bCs/>
          <w:sz w:val="24"/>
          <w:szCs w:val="24"/>
        </w:rPr>
      </w:pPr>
      <w:r w:rsidRPr="7672D35C">
        <w:rPr>
          <w:b/>
          <w:bCs/>
          <w:sz w:val="24"/>
          <w:szCs w:val="24"/>
        </w:rPr>
        <w:t xml:space="preserve">Lead governor / portfolio holder: </w:t>
      </w:r>
      <w:r w:rsidR="00860734">
        <w:rPr>
          <w:b/>
          <w:bCs/>
          <w:sz w:val="24"/>
          <w:szCs w:val="24"/>
        </w:rPr>
        <w:t>Dave Dawson</w:t>
      </w:r>
    </w:p>
    <w:p w14:paraId="5F1D3F32" w14:textId="3A835132" w:rsidR="0086148E" w:rsidRPr="003C1582" w:rsidRDefault="00DB562F" w:rsidP="003C1582">
      <w:pPr>
        <w:rPr>
          <w:rFonts w:eastAsia="Arial" w:cs="Arial"/>
          <w:b/>
          <w:bCs/>
          <w:sz w:val="22"/>
        </w:rPr>
      </w:pPr>
      <w:r w:rsidRPr="003C1582">
        <w:rPr>
          <w:b/>
          <w:bCs/>
          <w:sz w:val="24"/>
          <w:szCs w:val="24"/>
        </w:rPr>
        <w:t xml:space="preserve">Policies and Documents delegated to this </w:t>
      </w:r>
      <w:r w:rsidR="00D344E8" w:rsidRPr="003C1582">
        <w:rPr>
          <w:b/>
          <w:bCs/>
          <w:sz w:val="24"/>
          <w:szCs w:val="24"/>
        </w:rPr>
        <w:t>governor/trustee</w:t>
      </w:r>
      <w:r w:rsidRPr="003C1582">
        <w:rPr>
          <w:b/>
          <w:bCs/>
          <w:sz w:val="24"/>
          <w:szCs w:val="24"/>
        </w:rPr>
        <w:t xml:space="preserve"> / this committee:                          </w:t>
      </w:r>
    </w:p>
    <w:p w14:paraId="14D8772A" w14:textId="61F1E4B5" w:rsidR="0086148E" w:rsidRDefault="00B34088" w:rsidP="7672D35C">
      <w:pPr>
        <w:pStyle w:val="ListParagraph"/>
        <w:numPr>
          <w:ilvl w:val="0"/>
          <w:numId w:val="9"/>
        </w:numPr>
        <w:rPr>
          <w:b/>
          <w:bCs/>
          <w:sz w:val="22"/>
        </w:rPr>
      </w:pPr>
      <w:r w:rsidRPr="7672D35C">
        <w:rPr>
          <w:sz w:val="22"/>
        </w:rPr>
        <w:t>Results – the most recent Key Stage 2 or 4 results to be published on school website (Statutory)</w:t>
      </w:r>
    </w:p>
    <w:p w14:paraId="4F604C51" w14:textId="77777777" w:rsidR="00B34088" w:rsidRDefault="00B34088" w:rsidP="00263DB6">
      <w:pPr>
        <w:pStyle w:val="ListParagraph"/>
        <w:numPr>
          <w:ilvl w:val="0"/>
          <w:numId w:val="9"/>
        </w:numPr>
        <w:rPr>
          <w:sz w:val="22"/>
        </w:rPr>
      </w:pPr>
      <w:r>
        <w:rPr>
          <w:sz w:val="22"/>
        </w:rPr>
        <w:t>Ofsted Report, or a link to it, published on school website (Statutory)</w:t>
      </w:r>
    </w:p>
    <w:p w14:paraId="3C5C92E5" w14:textId="3D4E49C6" w:rsidR="00B34088" w:rsidRDefault="00B34088" w:rsidP="00263DB6">
      <w:pPr>
        <w:pStyle w:val="ListParagraph"/>
        <w:numPr>
          <w:ilvl w:val="0"/>
          <w:numId w:val="9"/>
        </w:numPr>
        <w:rPr>
          <w:sz w:val="22"/>
        </w:rPr>
      </w:pPr>
      <w:r>
        <w:rPr>
          <w:sz w:val="22"/>
        </w:rPr>
        <w:t>Performance tables, link to the DfE website available on school website (Statutory)</w:t>
      </w:r>
    </w:p>
    <w:p w14:paraId="7F7110D6" w14:textId="1AD24920" w:rsidR="003A491C" w:rsidRPr="00263DB6" w:rsidRDefault="003A491C" w:rsidP="00263DB6">
      <w:pPr>
        <w:pStyle w:val="ListParagraph"/>
        <w:numPr>
          <w:ilvl w:val="0"/>
          <w:numId w:val="9"/>
        </w:numPr>
        <w:rPr>
          <w:sz w:val="22"/>
        </w:rPr>
      </w:pPr>
      <w:r>
        <w:rPr>
          <w:sz w:val="22"/>
        </w:rPr>
        <w:t>The School Improvement Plan 2023-24</w:t>
      </w:r>
    </w:p>
    <w:p w14:paraId="467C425E" w14:textId="77777777" w:rsidR="0086148E" w:rsidRPr="0086148E" w:rsidRDefault="0086148E" w:rsidP="0086148E">
      <w:pPr>
        <w:rPr>
          <w:i/>
          <w:color w:val="4F81BD" w:themeColor="accent1"/>
          <w:sz w:val="18"/>
          <w:szCs w:val="18"/>
        </w:rPr>
      </w:pPr>
      <w:r>
        <w:rPr>
          <w:b/>
          <w:sz w:val="24"/>
          <w:szCs w:val="24"/>
        </w:rPr>
        <w:t xml:space="preserve">Duties which are delegated to this </w:t>
      </w:r>
      <w:r w:rsidR="00D344E8">
        <w:rPr>
          <w:b/>
          <w:sz w:val="24"/>
          <w:szCs w:val="24"/>
        </w:rPr>
        <w:t>governor/trustee</w:t>
      </w:r>
      <w:r>
        <w:rPr>
          <w:b/>
          <w:sz w:val="24"/>
          <w:szCs w:val="24"/>
        </w:rPr>
        <w:t xml:space="preserve"> / this committee:</w:t>
      </w:r>
    </w:p>
    <w:p w14:paraId="280AEE8F" w14:textId="77777777" w:rsidR="0086148E" w:rsidRPr="0086148E" w:rsidRDefault="0086148E" w:rsidP="00B80FF5">
      <w:pPr>
        <w:rPr>
          <w:i/>
          <w:sz w:val="22"/>
        </w:rPr>
      </w:pPr>
      <w:r w:rsidRPr="00DD4938">
        <w:rPr>
          <w:i/>
          <w:sz w:val="22"/>
        </w:rPr>
        <w:t xml:space="preserve">Governing </w:t>
      </w:r>
      <w:r w:rsidR="00D344E8">
        <w:rPr>
          <w:i/>
          <w:sz w:val="22"/>
        </w:rPr>
        <w:t>boards</w:t>
      </w:r>
      <w:r w:rsidRPr="00DD4938">
        <w:rPr>
          <w:i/>
          <w:sz w:val="22"/>
        </w:rPr>
        <w:t xml:space="preserve"> may use their powers to delegate functions and decisions to committees or individual </w:t>
      </w:r>
      <w:r w:rsidR="00D344E8">
        <w:rPr>
          <w:i/>
          <w:sz w:val="22"/>
        </w:rPr>
        <w:t>governor/trustee</w:t>
      </w:r>
      <w:r w:rsidRPr="00DD4938">
        <w:rPr>
          <w:i/>
          <w:sz w:val="22"/>
        </w:rPr>
        <w:t xml:space="preserve">s. It is the overall governing </w:t>
      </w:r>
      <w:r w:rsidR="00D344E8">
        <w:rPr>
          <w:i/>
          <w:sz w:val="22"/>
        </w:rPr>
        <w:t>board</w:t>
      </w:r>
      <w:r w:rsidRPr="00DD4938">
        <w:rPr>
          <w:i/>
          <w:sz w:val="22"/>
        </w:rPr>
        <w:t>, however, that in all cases remains accountable in law and to Ofsted for the exercise of its functions. (</w:t>
      </w:r>
      <w:r w:rsidR="00D344E8">
        <w:rPr>
          <w:i/>
          <w:sz w:val="22"/>
        </w:rPr>
        <w:t>Governance Handbook</w:t>
      </w:r>
      <w:r w:rsidRPr="00DD4938">
        <w:rPr>
          <w:i/>
          <w:sz w:val="22"/>
        </w:rPr>
        <w:t>.)</w:t>
      </w:r>
    </w:p>
    <w:tbl>
      <w:tblPr>
        <w:tblStyle w:val="TableGrid"/>
        <w:tblW w:w="0" w:type="auto"/>
        <w:tblLook w:val="04A0" w:firstRow="1" w:lastRow="0" w:firstColumn="1" w:lastColumn="0" w:noHBand="0" w:noVBand="1"/>
      </w:tblPr>
      <w:tblGrid>
        <w:gridCol w:w="10081"/>
        <w:gridCol w:w="375"/>
      </w:tblGrid>
      <w:tr w:rsidR="00B80FF5" w14:paraId="73643B5F" w14:textId="77777777" w:rsidTr="2B87F422">
        <w:tc>
          <w:tcPr>
            <w:tcW w:w="0" w:type="auto"/>
          </w:tcPr>
          <w:p w14:paraId="466EB8B1" w14:textId="77777777" w:rsidR="00B80FF5" w:rsidRDefault="00B80FF5" w:rsidP="007D4DA0">
            <w:pPr>
              <w:tabs>
                <w:tab w:val="left" w:pos="1845"/>
              </w:tabs>
              <w:rPr>
                <w:sz w:val="22"/>
              </w:rPr>
            </w:pPr>
          </w:p>
          <w:p w14:paraId="25E791EA" w14:textId="1F4CB639" w:rsidR="00B80FF5" w:rsidRDefault="00B80FF5" w:rsidP="2B87F422">
            <w:pPr>
              <w:tabs>
                <w:tab w:val="left" w:pos="1845"/>
              </w:tabs>
              <w:rPr>
                <w:sz w:val="22"/>
              </w:rPr>
            </w:pPr>
            <w:r w:rsidRPr="2B87F422">
              <w:rPr>
                <w:sz w:val="22"/>
              </w:rPr>
              <w:t xml:space="preserve">To contribute to strategic planning within the school and to recommend the School Improvement Plan (School Development Plan) to the full governing </w:t>
            </w:r>
            <w:r w:rsidR="00D344E8" w:rsidRPr="2B87F422">
              <w:rPr>
                <w:sz w:val="22"/>
              </w:rPr>
              <w:t>board</w:t>
            </w:r>
            <w:r w:rsidR="21ADFA16" w:rsidRPr="2B87F422">
              <w:rPr>
                <w:sz w:val="22"/>
              </w:rPr>
              <w:t>, to include identified governor/trustee monitoring and evaluation criteria</w:t>
            </w:r>
            <w:r w:rsidRPr="2B87F422">
              <w:rPr>
                <w:sz w:val="22"/>
              </w:rPr>
              <w:t>.</w:t>
            </w:r>
            <w:r w:rsidR="0E5C65A9" w:rsidRPr="2B87F422">
              <w:rPr>
                <w:sz w:val="22"/>
              </w:rPr>
              <w:t xml:space="preserve">  Ensure that in formulating the plan Ofsted judgements, the vision for the school, current statutory responsibilities and school action plans are incorporated.</w:t>
            </w:r>
          </w:p>
        </w:tc>
        <w:tc>
          <w:tcPr>
            <w:tcW w:w="0" w:type="auto"/>
          </w:tcPr>
          <w:p w14:paraId="3FD572C2" w14:textId="77777777" w:rsidR="00B80FF5" w:rsidRDefault="00B80FF5" w:rsidP="007D4DA0">
            <w:pPr>
              <w:tabs>
                <w:tab w:val="left" w:pos="1845"/>
              </w:tabs>
              <w:rPr>
                <w:sz w:val="22"/>
              </w:rPr>
            </w:pPr>
          </w:p>
          <w:p w14:paraId="7AA05184" w14:textId="77777777" w:rsidR="00B80FF5" w:rsidRDefault="00B80FF5" w:rsidP="007D4DA0">
            <w:pPr>
              <w:tabs>
                <w:tab w:val="left" w:pos="1845"/>
              </w:tabs>
              <w:rPr>
                <w:sz w:val="22"/>
              </w:rPr>
            </w:pPr>
            <w:r>
              <w:rPr>
                <w:sz w:val="22"/>
              </w:rPr>
              <w:t>R</w:t>
            </w:r>
          </w:p>
        </w:tc>
      </w:tr>
      <w:tr w:rsidR="00B80FF5" w14:paraId="58BF4306" w14:textId="77777777" w:rsidTr="2B87F422">
        <w:tc>
          <w:tcPr>
            <w:tcW w:w="0" w:type="auto"/>
          </w:tcPr>
          <w:p w14:paraId="6746A69E" w14:textId="77777777" w:rsidR="00B80FF5" w:rsidRDefault="00B80FF5" w:rsidP="007D4DA0">
            <w:pPr>
              <w:tabs>
                <w:tab w:val="left" w:pos="1845"/>
              </w:tabs>
              <w:rPr>
                <w:sz w:val="22"/>
              </w:rPr>
            </w:pPr>
          </w:p>
          <w:p w14:paraId="7EEF39DC" w14:textId="12ADC2D1" w:rsidR="00B80FF5" w:rsidRDefault="00B80FF5" w:rsidP="2B87F422">
            <w:pPr>
              <w:tabs>
                <w:tab w:val="left" w:pos="1845"/>
              </w:tabs>
              <w:rPr>
                <w:sz w:val="22"/>
              </w:rPr>
            </w:pPr>
            <w:r w:rsidRPr="2B87F422">
              <w:rPr>
                <w:sz w:val="22"/>
              </w:rPr>
              <w:t>To review and evaluate the success and impact of the School Improvement Plan in conjunction with the head, senior leadership team and/or subject leaders</w:t>
            </w:r>
            <w:r w:rsidR="2EF21662" w:rsidRPr="2B87F422">
              <w:rPr>
                <w:sz w:val="22"/>
              </w:rPr>
              <w:t>, in accordance with the agreed formal monitoring arrangements</w:t>
            </w:r>
            <w:r w:rsidRPr="2B87F422">
              <w:rPr>
                <w:sz w:val="22"/>
              </w:rPr>
              <w:t>. To identify areas for additional support</w:t>
            </w:r>
            <w:r w:rsidR="2EF21662" w:rsidRPr="2B87F422">
              <w:rPr>
                <w:sz w:val="22"/>
              </w:rPr>
              <w:t>/intervention</w:t>
            </w:r>
            <w:r w:rsidRPr="2B87F422">
              <w:rPr>
                <w:sz w:val="22"/>
              </w:rPr>
              <w:t xml:space="preserve"> and recommend allocation of resources</w:t>
            </w:r>
            <w:r w:rsidR="2EF21662" w:rsidRPr="2B87F422">
              <w:rPr>
                <w:sz w:val="22"/>
              </w:rPr>
              <w:t xml:space="preserve">, report to full governing </w:t>
            </w:r>
            <w:r w:rsidR="00D344E8" w:rsidRPr="2B87F422">
              <w:rPr>
                <w:sz w:val="22"/>
              </w:rPr>
              <w:t>board</w:t>
            </w:r>
            <w:r w:rsidR="2EF21662" w:rsidRPr="2B87F422">
              <w:rPr>
                <w:sz w:val="22"/>
              </w:rPr>
              <w:t>.</w:t>
            </w:r>
          </w:p>
        </w:tc>
        <w:tc>
          <w:tcPr>
            <w:tcW w:w="0" w:type="auto"/>
          </w:tcPr>
          <w:p w14:paraId="3A8BAA47" w14:textId="77777777" w:rsidR="00B80FF5" w:rsidRDefault="00B80FF5" w:rsidP="007D4DA0">
            <w:pPr>
              <w:tabs>
                <w:tab w:val="left" w:pos="1845"/>
              </w:tabs>
              <w:rPr>
                <w:sz w:val="22"/>
              </w:rPr>
            </w:pPr>
          </w:p>
          <w:p w14:paraId="1B103B4A" w14:textId="77777777" w:rsidR="006E679E" w:rsidRDefault="006E679E" w:rsidP="007D4DA0">
            <w:pPr>
              <w:tabs>
                <w:tab w:val="left" w:pos="1845"/>
              </w:tabs>
              <w:rPr>
                <w:sz w:val="22"/>
              </w:rPr>
            </w:pPr>
            <w:r>
              <w:rPr>
                <w:sz w:val="22"/>
              </w:rPr>
              <w:t>R</w:t>
            </w:r>
          </w:p>
        </w:tc>
      </w:tr>
      <w:tr w:rsidR="00B80FF5" w14:paraId="575B3627" w14:textId="77777777" w:rsidTr="2B87F422">
        <w:tc>
          <w:tcPr>
            <w:tcW w:w="0" w:type="auto"/>
          </w:tcPr>
          <w:p w14:paraId="3C7B1F69" w14:textId="77777777" w:rsidR="00B80FF5" w:rsidRDefault="00B80FF5" w:rsidP="007D4DA0">
            <w:pPr>
              <w:tabs>
                <w:tab w:val="left" w:pos="1845"/>
              </w:tabs>
              <w:rPr>
                <w:sz w:val="22"/>
              </w:rPr>
            </w:pPr>
          </w:p>
          <w:p w14:paraId="3701A48E" w14:textId="0B8CCBE0" w:rsidR="006E679E" w:rsidRDefault="2EF21662" w:rsidP="2B87F422">
            <w:pPr>
              <w:tabs>
                <w:tab w:val="left" w:pos="1845"/>
              </w:tabs>
              <w:rPr>
                <w:sz w:val="22"/>
              </w:rPr>
            </w:pPr>
            <w:r w:rsidRPr="2B87F422">
              <w:rPr>
                <w:sz w:val="22"/>
              </w:rPr>
              <w:t>To review</w:t>
            </w:r>
            <w:r w:rsidR="0E5C65A9" w:rsidRPr="2B87F422">
              <w:rPr>
                <w:sz w:val="22"/>
              </w:rPr>
              <w:t xml:space="preserve"> and interrogate</w:t>
            </w:r>
            <w:r w:rsidRPr="2B87F422">
              <w:rPr>
                <w:sz w:val="22"/>
              </w:rPr>
              <w:t xml:space="preserve"> the external data available for the school and report</w:t>
            </w:r>
            <w:r w:rsidR="0E5C65A9" w:rsidRPr="2B87F422">
              <w:rPr>
                <w:sz w:val="22"/>
              </w:rPr>
              <w:t>/explain</w:t>
            </w:r>
            <w:r w:rsidRPr="2B87F422">
              <w:rPr>
                <w:sz w:val="22"/>
              </w:rPr>
              <w:t xml:space="preserve"> key messages, including benchmarking information, to the governing </w:t>
            </w:r>
            <w:r w:rsidR="00D344E8" w:rsidRPr="2B87F422">
              <w:rPr>
                <w:sz w:val="22"/>
              </w:rPr>
              <w:t>board</w:t>
            </w:r>
            <w:r w:rsidRPr="2B87F422">
              <w:rPr>
                <w:sz w:val="22"/>
              </w:rPr>
              <w:t xml:space="preserve">. </w:t>
            </w:r>
            <w:r w:rsidR="0E5C65A9" w:rsidRPr="2B87F422">
              <w:rPr>
                <w:sz w:val="22"/>
              </w:rPr>
              <w:t xml:space="preserve"> Ensure that governors involved with data analysis have current valid training to support their role.</w:t>
            </w:r>
            <w:r w:rsidR="0086148E" w:rsidRPr="2B87F422">
              <w:rPr>
                <w:sz w:val="22"/>
              </w:rPr>
              <w:t xml:space="preserve">  Ensure there a link to the DfE school</w:t>
            </w:r>
            <w:r w:rsidR="004C5EE1" w:rsidRPr="2B87F422">
              <w:rPr>
                <w:sz w:val="22"/>
              </w:rPr>
              <w:t xml:space="preserve"> performance table</w:t>
            </w:r>
            <w:r w:rsidR="0086148E" w:rsidRPr="2B87F422">
              <w:rPr>
                <w:sz w:val="22"/>
              </w:rPr>
              <w:t xml:space="preserve"> website on the school website.</w:t>
            </w:r>
          </w:p>
        </w:tc>
        <w:tc>
          <w:tcPr>
            <w:tcW w:w="0" w:type="auto"/>
          </w:tcPr>
          <w:p w14:paraId="5512AD68" w14:textId="77777777" w:rsidR="00B80FF5" w:rsidRDefault="00B80FF5" w:rsidP="007D4DA0">
            <w:pPr>
              <w:tabs>
                <w:tab w:val="left" w:pos="1845"/>
              </w:tabs>
              <w:rPr>
                <w:sz w:val="22"/>
              </w:rPr>
            </w:pPr>
          </w:p>
          <w:p w14:paraId="4893561B" w14:textId="77777777" w:rsidR="006E679E" w:rsidRDefault="006E679E" w:rsidP="007D4DA0">
            <w:pPr>
              <w:tabs>
                <w:tab w:val="left" w:pos="1845"/>
              </w:tabs>
              <w:rPr>
                <w:sz w:val="22"/>
              </w:rPr>
            </w:pPr>
            <w:r>
              <w:rPr>
                <w:sz w:val="22"/>
              </w:rPr>
              <w:t>D</w:t>
            </w:r>
          </w:p>
        </w:tc>
      </w:tr>
      <w:tr w:rsidR="00B80FF5" w14:paraId="3D3A3380" w14:textId="77777777" w:rsidTr="2B87F422">
        <w:tc>
          <w:tcPr>
            <w:tcW w:w="0" w:type="auto"/>
          </w:tcPr>
          <w:p w14:paraId="61396908" w14:textId="77777777" w:rsidR="00B80FF5" w:rsidRDefault="00B80FF5" w:rsidP="007D4DA0">
            <w:pPr>
              <w:tabs>
                <w:tab w:val="left" w:pos="1845"/>
              </w:tabs>
              <w:rPr>
                <w:sz w:val="22"/>
              </w:rPr>
            </w:pPr>
          </w:p>
          <w:p w14:paraId="1741FFEE" w14:textId="3AB46B42" w:rsidR="006E679E" w:rsidRDefault="2EF21662" w:rsidP="2B87F422">
            <w:pPr>
              <w:tabs>
                <w:tab w:val="left" w:pos="1845"/>
              </w:tabs>
              <w:rPr>
                <w:sz w:val="22"/>
              </w:rPr>
            </w:pPr>
            <w:r w:rsidRPr="2B87F422">
              <w:rPr>
                <w:sz w:val="22"/>
              </w:rPr>
              <w:t>To ensure the continued knowledge and understanding of governors in respect of the Ofsted inspection framework</w:t>
            </w:r>
            <w:r w:rsidR="0E5C65A9" w:rsidRPr="2B87F422">
              <w:rPr>
                <w:sz w:val="22"/>
              </w:rPr>
              <w:t xml:space="preserve"> including</w:t>
            </w:r>
            <w:r w:rsidR="0086148E" w:rsidRPr="2B87F422">
              <w:rPr>
                <w:sz w:val="22"/>
              </w:rPr>
              <w:t xml:space="preserve"> any changes since the school was last inspected and </w:t>
            </w:r>
            <w:r w:rsidR="0E5C65A9" w:rsidRPr="2B87F422">
              <w:rPr>
                <w:sz w:val="22"/>
              </w:rPr>
              <w:t>statutory responsibilities</w:t>
            </w:r>
            <w:r w:rsidR="0086148E" w:rsidRPr="2B87F422">
              <w:rPr>
                <w:sz w:val="22"/>
              </w:rPr>
              <w:t>.</w:t>
            </w:r>
          </w:p>
        </w:tc>
        <w:tc>
          <w:tcPr>
            <w:tcW w:w="0" w:type="auto"/>
          </w:tcPr>
          <w:p w14:paraId="5A03FF70" w14:textId="77777777" w:rsidR="00B80FF5" w:rsidRDefault="00B80FF5" w:rsidP="007D4DA0">
            <w:pPr>
              <w:tabs>
                <w:tab w:val="left" w:pos="1845"/>
              </w:tabs>
              <w:rPr>
                <w:sz w:val="22"/>
              </w:rPr>
            </w:pPr>
          </w:p>
          <w:p w14:paraId="666B4B72" w14:textId="77777777" w:rsidR="007553D3" w:rsidRDefault="007553D3" w:rsidP="007D4DA0">
            <w:pPr>
              <w:tabs>
                <w:tab w:val="left" w:pos="1845"/>
              </w:tabs>
              <w:rPr>
                <w:sz w:val="22"/>
              </w:rPr>
            </w:pPr>
            <w:r>
              <w:rPr>
                <w:sz w:val="22"/>
              </w:rPr>
              <w:t>D</w:t>
            </w:r>
          </w:p>
        </w:tc>
      </w:tr>
      <w:tr w:rsidR="00B80FF5" w14:paraId="6AD4379B" w14:textId="77777777" w:rsidTr="2B87F422">
        <w:tc>
          <w:tcPr>
            <w:tcW w:w="0" w:type="auto"/>
          </w:tcPr>
          <w:p w14:paraId="7CD67C3B" w14:textId="77777777" w:rsidR="007553D3" w:rsidRDefault="007553D3" w:rsidP="007D4DA0">
            <w:pPr>
              <w:tabs>
                <w:tab w:val="left" w:pos="1845"/>
              </w:tabs>
              <w:rPr>
                <w:sz w:val="22"/>
              </w:rPr>
            </w:pPr>
          </w:p>
          <w:p w14:paraId="0EE3D924" w14:textId="4F0D29F0" w:rsidR="007553D3" w:rsidRDefault="0E5C65A9" w:rsidP="2B87F422">
            <w:pPr>
              <w:tabs>
                <w:tab w:val="left" w:pos="1845"/>
              </w:tabs>
              <w:rPr>
                <w:sz w:val="22"/>
              </w:rPr>
            </w:pPr>
            <w:r w:rsidRPr="2B87F422">
              <w:rPr>
                <w:sz w:val="22"/>
              </w:rPr>
              <w:t xml:space="preserve">To ensure that the schools’ most recent Ofsted report, or a link to it, is available on the school website. </w:t>
            </w:r>
            <w:r w:rsidR="004C5EE1" w:rsidRPr="2B87F422">
              <w:rPr>
                <w:sz w:val="22"/>
              </w:rPr>
              <w:t xml:space="preserve">Ensure that the governing </w:t>
            </w:r>
            <w:r w:rsidR="00D344E8" w:rsidRPr="2B87F422">
              <w:rPr>
                <w:sz w:val="22"/>
              </w:rPr>
              <w:t>board</w:t>
            </w:r>
            <w:r w:rsidR="004C5EE1" w:rsidRPr="2B87F422">
              <w:rPr>
                <w:sz w:val="22"/>
              </w:rPr>
              <w:t xml:space="preserve"> is aware of the key findings of the most recent report and monitor actions being taken and progress relating to areas for improvement.</w:t>
            </w:r>
          </w:p>
        </w:tc>
        <w:tc>
          <w:tcPr>
            <w:tcW w:w="0" w:type="auto"/>
          </w:tcPr>
          <w:p w14:paraId="560DFC77" w14:textId="77777777" w:rsidR="007553D3" w:rsidRDefault="007553D3" w:rsidP="007D4DA0">
            <w:pPr>
              <w:tabs>
                <w:tab w:val="left" w:pos="1845"/>
              </w:tabs>
              <w:rPr>
                <w:sz w:val="22"/>
              </w:rPr>
            </w:pPr>
          </w:p>
          <w:p w14:paraId="719B3885" w14:textId="77777777" w:rsidR="00B80FF5" w:rsidRDefault="007553D3" w:rsidP="007D4DA0">
            <w:pPr>
              <w:tabs>
                <w:tab w:val="left" w:pos="1845"/>
              </w:tabs>
              <w:rPr>
                <w:sz w:val="22"/>
              </w:rPr>
            </w:pPr>
            <w:r>
              <w:rPr>
                <w:sz w:val="22"/>
              </w:rPr>
              <w:t>D</w:t>
            </w:r>
          </w:p>
        </w:tc>
      </w:tr>
      <w:tr w:rsidR="00B80FF5" w14:paraId="68FF47A5" w14:textId="77777777" w:rsidTr="2B87F422">
        <w:tc>
          <w:tcPr>
            <w:tcW w:w="0" w:type="auto"/>
          </w:tcPr>
          <w:p w14:paraId="6A6627B9" w14:textId="77777777" w:rsidR="00B80FF5" w:rsidRDefault="00B80FF5" w:rsidP="007D4DA0">
            <w:pPr>
              <w:tabs>
                <w:tab w:val="left" w:pos="1845"/>
              </w:tabs>
              <w:rPr>
                <w:sz w:val="22"/>
              </w:rPr>
            </w:pPr>
          </w:p>
          <w:p w14:paraId="0EBA0BB9" w14:textId="3C406DC5" w:rsidR="0086148E" w:rsidRDefault="0E5C65A9" w:rsidP="2B87F422">
            <w:pPr>
              <w:tabs>
                <w:tab w:val="left" w:pos="1845"/>
              </w:tabs>
              <w:rPr>
                <w:sz w:val="22"/>
              </w:rPr>
            </w:pPr>
            <w:r w:rsidRPr="2B87F422">
              <w:rPr>
                <w:sz w:val="22"/>
              </w:rPr>
              <w:t>To analyse Key Stage 2 or Key Stage 4 data and results, including be</w:t>
            </w:r>
            <w:r w:rsidR="0086148E" w:rsidRPr="2B87F422">
              <w:rPr>
                <w:sz w:val="22"/>
              </w:rPr>
              <w:t>n</w:t>
            </w:r>
            <w:r w:rsidRPr="2B87F422">
              <w:rPr>
                <w:sz w:val="22"/>
              </w:rPr>
              <w:t xml:space="preserve">chmarking, and report to the full governing </w:t>
            </w:r>
            <w:r w:rsidR="00D344E8" w:rsidRPr="2B87F422">
              <w:rPr>
                <w:sz w:val="22"/>
              </w:rPr>
              <w:t>board</w:t>
            </w:r>
            <w:r w:rsidRPr="2B87F422">
              <w:rPr>
                <w:sz w:val="22"/>
              </w:rPr>
              <w:t>.  Ensure that the most recent results are published on the school website</w:t>
            </w:r>
            <w:r w:rsidR="0086148E" w:rsidRPr="2B87F422">
              <w:rPr>
                <w:sz w:val="22"/>
              </w:rPr>
              <w:t xml:space="preserve"> in line with statutory requirements.</w:t>
            </w:r>
          </w:p>
        </w:tc>
        <w:tc>
          <w:tcPr>
            <w:tcW w:w="0" w:type="auto"/>
          </w:tcPr>
          <w:p w14:paraId="126063E5" w14:textId="77777777" w:rsidR="00B80FF5" w:rsidRDefault="00B80FF5" w:rsidP="007D4DA0">
            <w:pPr>
              <w:tabs>
                <w:tab w:val="left" w:pos="1845"/>
              </w:tabs>
              <w:rPr>
                <w:sz w:val="22"/>
              </w:rPr>
            </w:pPr>
          </w:p>
          <w:p w14:paraId="16E4F7B3" w14:textId="77777777" w:rsidR="0086148E" w:rsidRDefault="0086148E" w:rsidP="007D4DA0">
            <w:pPr>
              <w:tabs>
                <w:tab w:val="left" w:pos="1845"/>
              </w:tabs>
              <w:rPr>
                <w:sz w:val="22"/>
              </w:rPr>
            </w:pPr>
            <w:r>
              <w:rPr>
                <w:sz w:val="22"/>
              </w:rPr>
              <w:t>D</w:t>
            </w:r>
          </w:p>
        </w:tc>
      </w:tr>
    </w:tbl>
    <w:p w14:paraId="246C78EF" w14:textId="77777777" w:rsidR="00B80FF5" w:rsidRDefault="00B80FF5" w:rsidP="007D4DA0">
      <w:pPr>
        <w:tabs>
          <w:tab w:val="left" w:pos="1845"/>
        </w:tabs>
        <w:rPr>
          <w:sz w:val="22"/>
        </w:rPr>
      </w:pPr>
    </w:p>
    <w:p w14:paraId="545A169C" w14:textId="51A93AD9" w:rsidR="005B6610" w:rsidRDefault="51FFD084" w:rsidP="25C97376">
      <w:pPr>
        <w:tabs>
          <w:tab w:val="left" w:pos="1845"/>
        </w:tabs>
        <w:rPr>
          <w:sz w:val="22"/>
        </w:rPr>
      </w:pPr>
      <w:r w:rsidRPr="25C97376">
        <w:rPr>
          <w:b/>
          <w:bCs/>
          <w:sz w:val="24"/>
          <w:szCs w:val="24"/>
        </w:rPr>
        <w:t xml:space="preserve">The governing board’s responsibilities for teaching and learning including links with parents                   </w:t>
      </w:r>
    </w:p>
    <w:p w14:paraId="71744429" w14:textId="50AF8A59" w:rsidR="005B6610" w:rsidRDefault="51FFD084" w:rsidP="25C97376">
      <w:pPr>
        <w:tabs>
          <w:tab w:val="left" w:pos="1845"/>
        </w:tabs>
        <w:rPr>
          <w:sz w:val="22"/>
        </w:rPr>
      </w:pPr>
      <w:r w:rsidRPr="25C97376">
        <w:rPr>
          <w:sz w:val="22"/>
        </w:rPr>
        <w:t>The governing board is the strategic lead for the school and has a vital role to play in making sure every child gets the best possible education. For maintained schools this is reflected in the law, which states that the purpose of maintained school governing boards is to ‘conduct the school with a view to promoting high standards of educational achievement at the school’</w:t>
      </w:r>
      <w:r w:rsidRPr="25C97376">
        <w:rPr>
          <w:b/>
          <w:bCs/>
          <w:sz w:val="24"/>
          <w:szCs w:val="24"/>
        </w:rPr>
        <w:t xml:space="preserve">.  </w:t>
      </w:r>
      <w:r w:rsidRPr="25C97376">
        <w:rPr>
          <w:sz w:val="22"/>
        </w:rPr>
        <w:t xml:space="preserve">The Governance Handbook also states that one of </w:t>
      </w:r>
      <w:r w:rsidRPr="25C97376">
        <w:rPr>
          <w:sz w:val="22"/>
        </w:rPr>
        <w:lastRenderedPageBreak/>
        <w:t>the core functions of the governing board is:</w:t>
      </w:r>
      <w:r w:rsidRPr="25C97376">
        <w:rPr>
          <w:b/>
          <w:bCs/>
          <w:sz w:val="24"/>
          <w:szCs w:val="24"/>
        </w:rPr>
        <w:t xml:space="preserve"> ‘</w:t>
      </w:r>
      <w:r w:rsidRPr="25C97376">
        <w:rPr>
          <w:sz w:val="22"/>
        </w:rPr>
        <w:t xml:space="preserve">Holding the headteacher to account for the educational performance of the school and its pupils’. They should do this by making sure they have at least one governor/trustee with specific skills and experience of performance data, and by asking questions such as: </w:t>
      </w:r>
    </w:p>
    <w:p w14:paraId="25063B82" w14:textId="77777777" w:rsidR="005B6610" w:rsidRDefault="51FFD084" w:rsidP="25C97376">
      <w:pPr>
        <w:pStyle w:val="ListParagraph"/>
        <w:numPr>
          <w:ilvl w:val="0"/>
          <w:numId w:val="3"/>
        </w:numPr>
        <w:tabs>
          <w:tab w:val="left" w:pos="1845"/>
        </w:tabs>
        <w:rPr>
          <w:sz w:val="22"/>
        </w:rPr>
      </w:pPr>
      <w:r w:rsidRPr="25C97376">
        <w:rPr>
          <w:sz w:val="22"/>
        </w:rPr>
        <w:t>Which groups of pupils are the highest and lowest performing, and why? Do you have credible plans for addressing underperformance or less than expected progress? How will we know that things are improving?</w:t>
      </w:r>
    </w:p>
    <w:p w14:paraId="757E5899" w14:textId="77777777" w:rsidR="005B6610" w:rsidRDefault="51FFD084" w:rsidP="25C97376">
      <w:pPr>
        <w:pStyle w:val="ListParagraph"/>
        <w:numPr>
          <w:ilvl w:val="0"/>
          <w:numId w:val="3"/>
        </w:numPr>
        <w:tabs>
          <w:tab w:val="left" w:pos="1845"/>
        </w:tabs>
        <w:rPr>
          <w:sz w:val="22"/>
        </w:rPr>
      </w:pPr>
      <w:r w:rsidRPr="25C97376">
        <w:rPr>
          <w:sz w:val="22"/>
        </w:rPr>
        <w:t>Which year groups or subjects get the best and worst results and why? How does this relate to the quality of teaching across the school? What is your strategy for improving the areas of weakest performance?</w:t>
      </w:r>
    </w:p>
    <w:p w14:paraId="2DA2E90E" w14:textId="77777777" w:rsidR="005B6610" w:rsidRDefault="51FFD084" w:rsidP="25C97376">
      <w:pPr>
        <w:pStyle w:val="ListParagraph"/>
        <w:numPr>
          <w:ilvl w:val="0"/>
          <w:numId w:val="3"/>
        </w:numPr>
        <w:tabs>
          <w:tab w:val="left" w:pos="1845"/>
        </w:tabs>
        <w:rPr>
          <w:sz w:val="22"/>
        </w:rPr>
      </w:pPr>
      <w:r w:rsidRPr="25C97376">
        <w:rPr>
          <w:sz w:val="22"/>
        </w:rPr>
        <w:t xml:space="preserve">How are you going to raise standards for all children, including the most and least able, those with special educational needs, those receiving free school meals, boys and girls, those of a particular ethnicity, and any who are currently underachieving?    </w:t>
      </w:r>
    </w:p>
    <w:p w14:paraId="5AE4886C" w14:textId="77777777" w:rsidR="005B6610" w:rsidRDefault="51FFD084" w:rsidP="25C97376">
      <w:pPr>
        <w:pStyle w:val="ListParagraph"/>
        <w:numPr>
          <w:ilvl w:val="0"/>
          <w:numId w:val="3"/>
        </w:numPr>
        <w:tabs>
          <w:tab w:val="left" w:pos="1845"/>
        </w:tabs>
        <w:rPr>
          <w:sz w:val="22"/>
        </w:rPr>
      </w:pPr>
      <w:r w:rsidRPr="25C97376">
        <w:rPr>
          <w:sz w:val="22"/>
        </w:rPr>
        <w:t>Have your decisions been made with reference to external evidence, such as Ofsted’s Data Dashboard, Analyse school performance service (formerly RAISEonline), Fischer Family Trust etc.  How will you know if your approach is working? Will the impact of decisions and interventions be monitored and supported?</w:t>
      </w:r>
    </w:p>
    <w:p w14:paraId="25E7E9B3" w14:textId="77777777" w:rsidR="005B6610" w:rsidRDefault="51FFD084" w:rsidP="25C97376">
      <w:pPr>
        <w:pStyle w:val="ListParagraph"/>
        <w:numPr>
          <w:ilvl w:val="0"/>
          <w:numId w:val="3"/>
        </w:numPr>
        <w:tabs>
          <w:tab w:val="left" w:pos="1845"/>
        </w:tabs>
        <w:rPr>
          <w:sz w:val="22"/>
        </w:rPr>
      </w:pPr>
      <w:r w:rsidRPr="25C97376">
        <w:rPr>
          <w:sz w:val="22"/>
        </w:rPr>
        <w:t>Is this a happy school with a positive learning culture? What is our track record on attendance, behaviour and bullying? Are safeguarding procedures securely in place? What are we doing to address any current issues, and how we will know if it is working?</w:t>
      </w:r>
    </w:p>
    <w:p w14:paraId="41E66765" w14:textId="77777777" w:rsidR="005B6610" w:rsidRDefault="51FFD084" w:rsidP="25C97376">
      <w:pPr>
        <w:pStyle w:val="ListParagraph"/>
        <w:numPr>
          <w:ilvl w:val="0"/>
          <w:numId w:val="3"/>
        </w:numPr>
        <w:tabs>
          <w:tab w:val="left" w:pos="1845"/>
        </w:tabs>
        <w:rPr>
          <w:sz w:val="22"/>
        </w:rPr>
      </w:pPr>
      <w:r w:rsidRPr="25C97376">
        <w:rPr>
          <w:sz w:val="22"/>
        </w:rPr>
        <w:t>How good is our wider offer to pupils? Is the school offering a good range of sports, arts and voluntary activities? Is school food healthy and popular?</w:t>
      </w:r>
    </w:p>
    <w:p w14:paraId="154C0B02" w14:textId="77777777" w:rsidR="005B6610" w:rsidRDefault="51FFD084" w:rsidP="25C97376">
      <w:pPr>
        <w:pStyle w:val="ListParagraph"/>
        <w:numPr>
          <w:ilvl w:val="0"/>
          <w:numId w:val="3"/>
        </w:numPr>
        <w:tabs>
          <w:tab w:val="left" w:pos="1845"/>
        </w:tabs>
        <w:rPr>
          <w:sz w:val="22"/>
        </w:rPr>
      </w:pPr>
      <w:r w:rsidRPr="25C97376">
        <w:rPr>
          <w:sz w:val="22"/>
        </w:rPr>
        <w:t>Do we listen to what pupils and parents are telling us?</w:t>
      </w:r>
    </w:p>
    <w:p w14:paraId="56363EBA" w14:textId="491B2AA1" w:rsidR="005B6610" w:rsidRDefault="51FFD084" w:rsidP="2B87F422">
      <w:pPr>
        <w:tabs>
          <w:tab w:val="left" w:pos="1845"/>
        </w:tabs>
        <w:rPr>
          <w:sz w:val="22"/>
        </w:rPr>
      </w:pPr>
      <w:r w:rsidRPr="2B87F422">
        <w:rPr>
          <w:sz w:val="23"/>
          <w:szCs w:val="23"/>
        </w:rPr>
        <w:t>Many governor/trustees may not be familiar with looking at and understanding data. There is a large volume of data available. It is essential that every governing board have at least one governor with the skills to understand and interpret the full detail of the performance data available. These governor/trustees should make sure that the wider governing board has a correct understanding of the school’s performance. They should identify from the data the issues that most need to be discussed. Other governor/trustees should learn from them and undertake any available training opportunities to improve their confidence and skills in looking at data.</w:t>
      </w:r>
    </w:p>
    <w:p w14:paraId="5CDACCA3" w14:textId="77777777" w:rsidR="005B6610" w:rsidRDefault="51FFD084" w:rsidP="25C97376">
      <w:pPr>
        <w:tabs>
          <w:tab w:val="left" w:pos="1845"/>
        </w:tabs>
        <w:rPr>
          <w:sz w:val="22"/>
        </w:rPr>
      </w:pPr>
      <w:r w:rsidRPr="25C97376">
        <w:rPr>
          <w:b/>
          <w:bCs/>
          <w:sz w:val="24"/>
          <w:szCs w:val="24"/>
        </w:rPr>
        <w:t xml:space="preserve">Best Value                                                                                                                                           </w:t>
      </w:r>
      <w:r w:rsidRPr="25C97376">
        <w:rPr>
          <w:sz w:val="22"/>
        </w:rPr>
        <w:t>The governing board will ensure the principles of Best Value are followed when making decisions.  The principles of best value are:</w:t>
      </w:r>
    </w:p>
    <w:p w14:paraId="63987C66" w14:textId="77777777" w:rsidR="005B6610" w:rsidRDefault="51FFD084" w:rsidP="25C97376">
      <w:pPr>
        <w:pStyle w:val="ListParagraph"/>
        <w:numPr>
          <w:ilvl w:val="0"/>
          <w:numId w:val="4"/>
        </w:numPr>
        <w:tabs>
          <w:tab w:val="left" w:pos="1845"/>
        </w:tabs>
        <w:rPr>
          <w:sz w:val="22"/>
        </w:rPr>
      </w:pPr>
      <w:r w:rsidRPr="25C97376">
        <w:rPr>
          <w:sz w:val="22"/>
        </w:rPr>
        <w:t>Challenge – why, how and by whom an activity is carried out;</w:t>
      </w:r>
    </w:p>
    <w:p w14:paraId="198D0C43" w14:textId="77777777" w:rsidR="005B6610" w:rsidRDefault="51FFD084" w:rsidP="25C97376">
      <w:pPr>
        <w:pStyle w:val="ListParagraph"/>
        <w:numPr>
          <w:ilvl w:val="0"/>
          <w:numId w:val="4"/>
        </w:numPr>
        <w:tabs>
          <w:tab w:val="left" w:pos="1845"/>
        </w:tabs>
        <w:rPr>
          <w:sz w:val="22"/>
        </w:rPr>
      </w:pPr>
      <w:r w:rsidRPr="25C97376">
        <w:rPr>
          <w:sz w:val="22"/>
        </w:rPr>
        <w:t>Compare – performance against other schools and between parts of each school;</w:t>
      </w:r>
    </w:p>
    <w:p w14:paraId="48EE50E4" w14:textId="77777777" w:rsidR="005B6610" w:rsidRDefault="51FFD084" w:rsidP="25C97376">
      <w:pPr>
        <w:pStyle w:val="ListParagraph"/>
        <w:numPr>
          <w:ilvl w:val="0"/>
          <w:numId w:val="4"/>
        </w:numPr>
        <w:tabs>
          <w:tab w:val="left" w:pos="1845"/>
        </w:tabs>
        <w:rPr>
          <w:sz w:val="22"/>
        </w:rPr>
      </w:pPr>
      <w:r w:rsidRPr="25C97376">
        <w:rPr>
          <w:sz w:val="22"/>
        </w:rPr>
        <w:t>Consult – involving stakeholders, especially pupils and parents;</w:t>
      </w:r>
    </w:p>
    <w:p w14:paraId="25CD86E4" w14:textId="77777777" w:rsidR="005B6610" w:rsidRDefault="51FFD084" w:rsidP="25C97376">
      <w:pPr>
        <w:pStyle w:val="ListParagraph"/>
        <w:numPr>
          <w:ilvl w:val="0"/>
          <w:numId w:val="4"/>
        </w:numPr>
        <w:tabs>
          <w:tab w:val="left" w:pos="1845"/>
        </w:tabs>
        <w:rPr>
          <w:sz w:val="22"/>
        </w:rPr>
      </w:pPr>
      <w:r w:rsidRPr="25C97376">
        <w:rPr>
          <w:sz w:val="22"/>
        </w:rPr>
        <w:t>Compete – as a means of securing efficient and effective services.</w:t>
      </w:r>
    </w:p>
    <w:p w14:paraId="3D80DE64" w14:textId="77777777" w:rsidR="005B6610" w:rsidRDefault="51FFD084" w:rsidP="25C97376">
      <w:pPr>
        <w:tabs>
          <w:tab w:val="left" w:pos="1845"/>
        </w:tabs>
        <w:rPr>
          <w:sz w:val="22"/>
        </w:rPr>
      </w:pPr>
      <w:r w:rsidRPr="25C97376">
        <w:rPr>
          <w:b/>
          <w:bCs/>
          <w:sz w:val="24"/>
          <w:szCs w:val="24"/>
        </w:rPr>
        <w:t xml:space="preserve">Withdrawal                                                                                                                                     </w:t>
      </w:r>
      <w:r w:rsidRPr="25C97376">
        <w:rPr>
          <w:sz w:val="22"/>
        </w:rPr>
        <w:t>Any governor/trustee or associate member employed to work at the school, other than the headteacher, must withdraw from the meeting for discussions and decisions concerning the pay or performance of anyone employed at the school.  The Headteacher must withdraw if his or her pay or performance is being discussed. Any governor/trustee or associate member must withdraw where there may be a conflict of interests with items declared on the ‘Register of Business Interests’ form.  The clerk must withdraw for discussions relating to their own pay or performance.</w:t>
      </w:r>
    </w:p>
    <w:p w14:paraId="24878184" w14:textId="77777777" w:rsidR="005B6610" w:rsidRDefault="51FFD084" w:rsidP="25C97376">
      <w:pPr>
        <w:tabs>
          <w:tab w:val="left" w:pos="1845"/>
        </w:tabs>
        <w:rPr>
          <w:sz w:val="22"/>
        </w:rPr>
      </w:pPr>
      <w:r w:rsidRPr="25C97376">
        <w:rPr>
          <w:b/>
          <w:bCs/>
          <w:sz w:val="24"/>
          <w:szCs w:val="24"/>
        </w:rPr>
        <w:lastRenderedPageBreak/>
        <w:t xml:space="preserve">Matters of Urgency                                                                                                                    </w:t>
      </w:r>
      <w:r w:rsidRPr="25C97376">
        <w:rPr>
          <w:sz w:val="22"/>
        </w:rPr>
        <w:t>These may be dealt with by the chair of governor/trustees, chair of the committee and headteacher and reported to the next meeting of the committee or full governing board.</w:t>
      </w:r>
    </w:p>
    <w:p w14:paraId="094701A3" w14:textId="77777777" w:rsidR="005B6610" w:rsidRDefault="51FFD084" w:rsidP="25C97376">
      <w:pPr>
        <w:tabs>
          <w:tab w:val="left" w:pos="1845"/>
        </w:tabs>
        <w:rPr>
          <w:sz w:val="22"/>
        </w:rPr>
      </w:pPr>
      <w:r w:rsidRPr="25C97376">
        <w:rPr>
          <w:b/>
          <w:bCs/>
          <w:sz w:val="24"/>
          <w:szCs w:val="24"/>
        </w:rPr>
        <w:t xml:space="preserve">Delegation                                                                                                                                       </w:t>
      </w:r>
      <w:r w:rsidRPr="25C97376">
        <w:rPr>
          <w:sz w:val="22"/>
        </w:rPr>
        <w:t>Governing boards may use their powers to delegate functions and decisions to committees or individual governor/trustees. It is the overall governing board, however, that in all cases remains accountable in law and to Ofsted for the exercise of its functions. (Governance Handbook.)</w:t>
      </w:r>
    </w:p>
    <w:p w14:paraId="3394F1F8" w14:textId="77777777" w:rsidR="005B6610" w:rsidRDefault="51FFD084" w:rsidP="25C97376">
      <w:pPr>
        <w:tabs>
          <w:tab w:val="left" w:pos="1845"/>
        </w:tabs>
        <w:rPr>
          <w:b/>
          <w:bCs/>
          <w:sz w:val="24"/>
          <w:szCs w:val="24"/>
        </w:rPr>
      </w:pPr>
      <w:r w:rsidRPr="25C97376">
        <w:rPr>
          <w:b/>
          <w:bCs/>
          <w:sz w:val="24"/>
          <w:szCs w:val="24"/>
        </w:rPr>
        <w:t xml:space="preserve">Levels of Delegation - Decision or Recommendation                                                                  </w:t>
      </w:r>
    </w:p>
    <w:p w14:paraId="4F03542D" w14:textId="77777777" w:rsidR="005B6610" w:rsidRDefault="51FFD084" w:rsidP="25C97376">
      <w:pPr>
        <w:tabs>
          <w:tab w:val="left" w:pos="1845"/>
        </w:tabs>
        <w:rPr>
          <w:b/>
          <w:bCs/>
          <w:sz w:val="24"/>
          <w:szCs w:val="24"/>
        </w:rPr>
      </w:pPr>
      <w:r w:rsidRPr="25C97376">
        <w:rPr>
          <w:sz w:val="22"/>
        </w:rPr>
        <w:t xml:space="preserve">D = </w:t>
      </w:r>
      <w:r w:rsidRPr="25C97376">
        <w:rPr>
          <w:b/>
          <w:bCs/>
          <w:sz w:val="22"/>
        </w:rPr>
        <w:t>decision</w:t>
      </w:r>
      <w:r w:rsidRPr="25C97376">
        <w:rPr>
          <w:sz w:val="22"/>
        </w:rPr>
        <w:t xml:space="preserve"> to be taken by the committee and reported to the full governing board in the minutes.</w:t>
      </w:r>
    </w:p>
    <w:p w14:paraId="4C66347E" w14:textId="77777777" w:rsidR="005B6610" w:rsidRDefault="51FFD084" w:rsidP="25C97376">
      <w:pPr>
        <w:tabs>
          <w:tab w:val="left" w:pos="1845"/>
        </w:tabs>
        <w:rPr>
          <w:sz w:val="22"/>
        </w:rPr>
      </w:pPr>
      <w:r w:rsidRPr="25C97376">
        <w:rPr>
          <w:sz w:val="22"/>
        </w:rPr>
        <w:t xml:space="preserve">R = the committee to make a </w:t>
      </w:r>
      <w:r w:rsidRPr="25C97376">
        <w:rPr>
          <w:b/>
          <w:bCs/>
          <w:sz w:val="22"/>
        </w:rPr>
        <w:t>recommendation</w:t>
      </w:r>
      <w:r w:rsidRPr="25C97376">
        <w:rPr>
          <w:sz w:val="22"/>
        </w:rPr>
        <w:t xml:space="preserve"> to the full governing board, who will make the decision.</w:t>
      </w:r>
    </w:p>
    <w:p w14:paraId="1A3C37DE" w14:textId="77777777" w:rsidR="005B6610" w:rsidRDefault="51FFD084" w:rsidP="25C97376">
      <w:pPr>
        <w:pStyle w:val="bullets"/>
        <w:tabs>
          <w:tab w:val="left" w:pos="1845"/>
        </w:tabs>
        <w:spacing w:after="113" w:line="240" w:lineRule="auto"/>
        <w:ind w:left="0" w:firstLine="0"/>
        <w:rPr>
          <w:rFonts w:ascii="Arial" w:hAnsi="Arial" w:cs="Arial"/>
          <w:i/>
          <w:iCs/>
          <w:color w:val="4F81BD" w:themeColor="accent1"/>
          <w:sz w:val="18"/>
          <w:szCs w:val="18"/>
        </w:rPr>
      </w:pPr>
      <w:r w:rsidRPr="25C97376">
        <w:rPr>
          <w:rFonts w:ascii="Arial" w:hAnsi="Arial" w:cs="Arial"/>
          <w:i/>
          <w:iCs/>
          <w:color w:val="4F81BD" w:themeColor="accent1"/>
          <w:sz w:val="18"/>
          <w:szCs w:val="18"/>
        </w:rPr>
        <w:t>Note from The Governance Consultancy Team: The level of delegated decision making given to a committee needs to be agreed by the full governing board.  Full delegation (within legal requirements) is suggested within these terms of reference,  but you may wish to  set different levels with the committee making more recommendations and fewer decisions.  Whatever you decide, make sure there is no duplication between the work of the committee and the full governing board.  All delegated decisions must be reported to the full governing board through the minutes from the committee.</w:t>
      </w:r>
    </w:p>
    <w:sectPr w:rsidR="005B6610" w:rsidSect="009816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28E7" w14:textId="77777777" w:rsidR="000A4627" w:rsidRDefault="000A4627" w:rsidP="009974C9">
      <w:pPr>
        <w:spacing w:after="0" w:line="240" w:lineRule="auto"/>
      </w:pPr>
      <w:r>
        <w:separator/>
      </w:r>
    </w:p>
  </w:endnote>
  <w:endnote w:type="continuationSeparator" w:id="0">
    <w:p w14:paraId="2688DB03" w14:textId="77777777" w:rsidR="000A4627" w:rsidRDefault="000A4627" w:rsidP="009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 Frutiger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49902"/>
      <w:docPartObj>
        <w:docPartGallery w:val="Page Numbers (Bottom of Page)"/>
        <w:docPartUnique/>
      </w:docPartObj>
    </w:sdtPr>
    <w:sdtEndPr>
      <w:rPr>
        <w:noProof/>
      </w:rPr>
    </w:sdtEndPr>
    <w:sdtContent>
      <w:p w14:paraId="76F01AC1" w14:textId="61599F25" w:rsidR="009974C9" w:rsidRDefault="009974C9">
        <w:pPr>
          <w:pStyle w:val="Footer"/>
        </w:pPr>
        <w:r>
          <w:fldChar w:fldCharType="begin"/>
        </w:r>
        <w:r>
          <w:instrText xml:space="preserve"> PAGE   \* MERGEFORMAT </w:instrText>
        </w:r>
        <w:r>
          <w:fldChar w:fldCharType="separate"/>
        </w:r>
        <w:r w:rsidR="007A14C9">
          <w:rPr>
            <w:noProof/>
          </w:rPr>
          <w:t>1</w:t>
        </w:r>
        <w:r>
          <w:rPr>
            <w:noProof/>
          </w:rPr>
          <w:fldChar w:fldCharType="end"/>
        </w:r>
      </w:p>
    </w:sdtContent>
  </w:sdt>
  <w:p w14:paraId="743F4583" w14:textId="77777777" w:rsidR="009974C9" w:rsidRDefault="0099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D1B4" w14:textId="77777777" w:rsidR="000A4627" w:rsidRDefault="000A4627" w:rsidP="009974C9">
      <w:pPr>
        <w:spacing w:after="0" w:line="240" w:lineRule="auto"/>
      </w:pPr>
      <w:r>
        <w:separator/>
      </w:r>
    </w:p>
  </w:footnote>
  <w:footnote w:type="continuationSeparator" w:id="0">
    <w:p w14:paraId="29CF43B1" w14:textId="77777777" w:rsidR="000A4627" w:rsidRDefault="000A4627" w:rsidP="0099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2688" w14:textId="77777777" w:rsidR="008C35AA" w:rsidRDefault="008C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933"/>
    <w:multiLevelType w:val="hybridMultilevel"/>
    <w:tmpl w:val="4B78A552"/>
    <w:lvl w:ilvl="0" w:tplc="E72E543E">
      <w:start w:val="1"/>
      <w:numFmt w:val="bullet"/>
      <w:lvlText w:val=""/>
      <w:lvlJc w:val="left"/>
      <w:pPr>
        <w:ind w:left="720" w:hanging="360"/>
      </w:pPr>
      <w:rPr>
        <w:rFonts w:ascii="Symbol" w:hAnsi="Symbol" w:hint="default"/>
      </w:rPr>
    </w:lvl>
    <w:lvl w:ilvl="1" w:tplc="557011EC">
      <w:start w:val="1"/>
      <w:numFmt w:val="bullet"/>
      <w:lvlText w:val="o"/>
      <w:lvlJc w:val="left"/>
      <w:pPr>
        <w:ind w:left="1440" w:hanging="360"/>
      </w:pPr>
      <w:rPr>
        <w:rFonts w:ascii="Courier New" w:hAnsi="Courier New" w:hint="default"/>
      </w:rPr>
    </w:lvl>
    <w:lvl w:ilvl="2" w:tplc="FD66C168">
      <w:start w:val="1"/>
      <w:numFmt w:val="bullet"/>
      <w:lvlText w:val=""/>
      <w:lvlJc w:val="left"/>
      <w:pPr>
        <w:ind w:left="2160" w:hanging="360"/>
      </w:pPr>
      <w:rPr>
        <w:rFonts w:ascii="Wingdings" w:hAnsi="Wingdings" w:hint="default"/>
      </w:rPr>
    </w:lvl>
    <w:lvl w:ilvl="3" w:tplc="574EB9B0">
      <w:start w:val="1"/>
      <w:numFmt w:val="bullet"/>
      <w:lvlText w:val=""/>
      <w:lvlJc w:val="left"/>
      <w:pPr>
        <w:ind w:left="2880" w:hanging="360"/>
      </w:pPr>
      <w:rPr>
        <w:rFonts w:ascii="Symbol" w:hAnsi="Symbol" w:hint="default"/>
      </w:rPr>
    </w:lvl>
    <w:lvl w:ilvl="4" w:tplc="480EB16E">
      <w:start w:val="1"/>
      <w:numFmt w:val="bullet"/>
      <w:lvlText w:val="o"/>
      <w:lvlJc w:val="left"/>
      <w:pPr>
        <w:ind w:left="3600" w:hanging="360"/>
      </w:pPr>
      <w:rPr>
        <w:rFonts w:ascii="Courier New" w:hAnsi="Courier New" w:hint="default"/>
      </w:rPr>
    </w:lvl>
    <w:lvl w:ilvl="5" w:tplc="593E2EEE">
      <w:start w:val="1"/>
      <w:numFmt w:val="bullet"/>
      <w:lvlText w:val=""/>
      <w:lvlJc w:val="left"/>
      <w:pPr>
        <w:ind w:left="4320" w:hanging="360"/>
      </w:pPr>
      <w:rPr>
        <w:rFonts w:ascii="Wingdings" w:hAnsi="Wingdings" w:hint="default"/>
      </w:rPr>
    </w:lvl>
    <w:lvl w:ilvl="6" w:tplc="B84E3B32">
      <w:start w:val="1"/>
      <w:numFmt w:val="bullet"/>
      <w:lvlText w:val=""/>
      <w:lvlJc w:val="left"/>
      <w:pPr>
        <w:ind w:left="5040" w:hanging="360"/>
      </w:pPr>
      <w:rPr>
        <w:rFonts w:ascii="Symbol" w:hAnsi="Symbol" w:hint="default"/>
      </w:rPr>
    </w:lvl>
    <w:lvl w:ilvl="7" w:tplc="6EA402A8">
      <w:start w:val="1"/>
      <w:numFmt w:val="bullet"/>
      <w:lvlText w:val="o"/>
      <w:lvlJc w:val="left"/>
      <w:pPr>
        <w:ind w:left="5760" w:hanging="360"/>
      </w:pPr>
      <w:rPr>
        <w:rFonts w:ascii="Courier New" w:hAnsi="Courier New" w:hint="default"/>
      </w:rPr>
    </w:lvl>
    <w:lvl w:ilvl="8" w:tplc="2CBC7F4E">
      <w:start w:val="1"/>
      <w:numFmt w:val="bullet"/>
      <w:lvlText w:val=""/>
      <w:lvlJc w:val="left"/>
      <w:pPr>
        <w:ind w:left="6480" w:hanging="360"/>
      </w:pPr>
      <w:rPr>
        <w:rFonts w:ascii="Wingdings" w:hAnsi="Wingdings" w:hint="default"/>
      </w:rPr>
    </w:lvl>
  </w:abstractNum>
  <w:abstractNum w:abstractNumId="1" w15:restartNumberingAfterBreak="0">
    <w:nsid w:val="1B2F03E7"/>
    <w:multiLevelType w:val="hybridMultilevel"/>
    <w:tmpl w:val="D0501FF0"/>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D454A"/>
    <w:multiLevelType w:val="hybridMultilevel"/>
    <w:tmpl w:val="D4C041D2"/>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30175"/>
    <w:multiLevelType w:val="hybridMultilevel"/>
    <w:tmpl w:val="36B64B7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2429C"/>
    <w:multiLevelType w:val="hybridMultilevel"/>
    <w:tmpl w:val="177C6DB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50773"/>
    <w:multiLevelType w:val="hybridMultilevel"/>
    <w:tmpl w:val="060A2FD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420A"/>
    <w:multiLevelType w:val="hybridMultilevel"/>
    <w:tmpl w:val="5F2CA5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52B6D"/>
    <w:multiLevelType w:val="hybridMultilevel"/>
    <w:tmpl w:val="52200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880B07"/>
    <w:multiLevelType w:val="hybridMultilevel"/>
    <w:tmpl w:val="0A5E28F4"/>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F3279"/>
    <w:multiLevelType w:val="hybridMultilevel"/>
    <w:tmpl w:val="F940AE0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F5"/>
    <w:rsid w:val="000421ED"/>
    <w:rsid w:val="0004627F"/>
    <w:rsid w:val="00054A18"/>
    <w:rsid w:val="00060E62"/>
    <w:rsid w:val="000948B5"/>
    <w:rsid w:val="000A4627"/>
    <w:rsid w:val="000B0641"/>
    <w:rsid w:val="001171C5"/>
    <w:rsid w:val="0015547C"/>
    <w:rsid w:val="00193E8E"/>
    <w:rsid w:val="002426B5"/>
    <w:rsid w:val="00263DB6"/>
    <w:rsid w:val="00275176"/>
    <w:rsid w:val="002811FD"/>
    <w:rsid w:val="00311156"/>
    <w:rsid w:val="003160AF"/>
    <w:rsid w:val="00321DA4"/>
    <w:rsid w:val="003712BE"/>
    <w:rsid w:val="003731B4"/>
    <w:rsid w:val="003A491C"/>
    <w:rsid w:val="003A5442"/>
    <w:rsid w:val="003B3A75"/>
    <w:rsid w:val="003C1582"/>
    <w:rsid w:val="003C6F87"/>
    <w:rsid w:val="004B228C"/>
    <w:rsid w:val="004C2297"/>
    <w:rsid w:val="004C5EE1"/>
    <w:rsid w:val="0050695F"/>
    <w:rsid w:val="005131D6"/>
    <w:rsid w:val="00525843"/>
    <w:rsid w:val="00525EFD"/>
    <w:rsid w:val="00557031"/>
    <w:rsid w:val="005B57C3"/>
    <w:rsid w:val="005B58AB"/>
    <w:rsid w:val="005B6610"/>
    <w:rsid w:val="005D00BF"/>
    <w:rsid w:val="006E4717"/>
    <w:rsid w:val="006E620B"/>
    <w:rsid w:val="006E679E"/>
    <w:rsid w:val="007553D3"/>
    <w:rsid w:val="00794368"/>
    <w:rsid w:val="007A02BF"/>
    <w:rsid w:val="007A14C9"/>
    <w:rsid w:val="007B4401"/>
    <w:rsid w:val="007C7C41"/>
    <w:rsid w:val="007D4DA0"/>
    <w:rsid w:val="0082064F"/>
    <w:rsid w:val="00842487"/>
    <w:rsid w:val="00860734"/>
    <w:rsid w:val="0086148E"/>
    <w:rsid w:val="008C35AA"/>
    <w:rsid w:val="00930B13"/>
    <w:rsid w:val="00943410"/>
    <w:rsid w:val="00952140"/>
    <w:rsid w:val="00967318"/>
    <w:rsid w:val="00971499"/>
    <w:rsid w:val="009816F5"/>
    <w:rsid w:val="009935E0"/>
    <w:rsid w:val="009974C9"/>
    <w:rsid w:val="009C3BDB"/>
    <w:rsid w:val="009E315E"/>
    <w:rsid w:val="009F0404"/>
    <w:rsid w:val="00A96E3F"/>
    <w:rsid w:val="00B34088"/>
    <w:rsid w:val="00B80FF5"/>
    <w:rsid w:val="00BB319B"/>
    <w:rsid w:val="00BD6861"/>
    <w:rsid w:val="00BE0F61"/>
    <w:rsid w:val="00C01982"/>
    <w:rsid w:val="00C72DDD"/>
    <w:rsid w:val="00CF6E01"/>
    <w:rsid w:val="00D1664C"/>
    <w:rsid w:val="00D258D7"/>
    <w:rsid w:val="00D30667"/>
    <w:rsid w:val="00D344E8"/>
    <w:rsid w:val="00D93B3D"/>
    <w:rsid w:val="00DB562F"/>
    <w:rsid w:val="00DB575F"/>
    <w:rsid w:val="00E368BA"/>
    <w:rsid w:val="00E41034"/>
    <w:rsid w:val="00E442D6"/>
    <w:rsid w:val="00EA5C29"/>
    <w:rsid w:val="00ED7B92"/>
    <w:rsid w:val="00EF20DA"/>
    <w:rsid w:val="00F47CB4"/>
    <w:rsid w:val="00F75B6B"/>
    <w:rsid w:val="00FA1929"/>
    <w:rsid w:val="022792BB"/>
    <w:rsid w:val="02B91F78"/>
    <w:rsid w:val="037BBDCC"/>
    <w:rsid w:val="048A42B2"/>
    <w:rsid w:val="07E88B7B"/>
    <w:rsid w:val="0A297A54"/>
    <w:rsid w:val="0ACA22BF"/>
    <w:rsid w:val="0B45CD6E"/>
    <w:rsid w:val="0E5C65A9"/>
    <w:rsid w:val="0FF5F0E5"/>
    <w:rsid w:val="10BF4099"/>
    <w:rsid w:val="1229AA56"/>
    <w:rsid w:val="12FD6EC8"/>
    <w:rsid w:val="187F9AE7"/>
    <w:rsid w:val="19CE69D6"/>
    <w:rsid w:val="1C7AF68D"/>
    <w:rsid w:val="2157B3D9"/>
    <w:rsid w:val="21ADFA16"/>
    <w:rsid w:val="25C97376"/>
    <w:rsid w:val="2664DA28"/>
    <w:rsid w:val="2685FE80"/>
    <w:rsid w:val="2B87F422"/>
    <w:rsid w:val="2C3025EA"/>
    <w:rsid w:val="2D950F6E"/>
    <w:rsid w:val="2E2E07B2"/>
    <w:rsid w:val="2E51E3BA"/>
    <w:rsid w:val="2E9D679F"/>
    <w:rsid w:val="2EF21662"/>
    <w:rsid w:val="2FC404B3"/>
    <w:rsid w:val="2FE0DAC3"/>
    <w:rsid w:val="3177149B"/>
    <w:rsid w:val="336BE485"/>
    <w:rsid w:val="34873B11"/>
    <w:rsid w:val="34877A67"/>
    <w:rsid w:val="376952BD"/>
    <w:rsid w:val="38D06998"/>
    <w:rsid w:val="391BE89C"/>
    <w:rsid w:val="3DF350CC"/>
    <w:rsid w:val="3E181533"/>
    <w:rsid w:val="3E20FD0A"/>
    <w:rsid w:val="3E315E6C"/>
    <w:rsid w:val="3E7048E8"/>
    <w:rsid w:val="4153FD02"/>
    <w:rsid w:val="43BB645E"/>
    <w:rsid w:val="458B953C"/>
    <w:rsid w:val="45ADE157"/>
    <w:rsid w:val="512B84EC"/>
    <w:rsid w:val="51FFD084"/>
    <w:rsid w:val="5353EE74"/>
    <w:rsid w:val="5591747B"/>
    <w:rsid w:val="5625AB5A"/>
    <w:rsid w:val="56E7FBD5"/>
    <w:rsid w:val="58D00379"/>
    <w:rsid w:val="59037A6B"/>
    <w:rsid w:val="5BAA934D"/>
    <w:rsid w:val="5BEB5CB9"/>
    <w:rsid w:val="5C5AB804"/>
    <w:rsid w:val="5C72E998"/>
    <w:rsid w:val="6064E049"/>
    <w:rsid w:val="63AE0767"/>
    <w:rsid w:val="6630B5A2"/>
    <w:rsid w:val="6681FBD4"/>
    <w:rsid w:val="6AB0C17E"/>
    <w:rsid w:val="6DCC4544"/>
    <w:rsid w:val="7066F7E4"/>
    <w:rsid w:val="72140795"/>
    <w:rsid w:val="72B523F8"/>
    <w:rsid w:val="73C04F50"/>
    <w:rsid w:val="75326935"/>
    <w:rsid w:val="7636A9C1"/>
    <w:rsid w:val="7672D35C"/>
    <w:rsid w:val="76F4BFBD"/>
    <w:rsid w:val="78ADA1C6"/>
    <w:rsid w:val="79257055"/>
    <w:rsid w:val="79B0B291"/>
    <w:rsid w:val="79DDFF84"/>
    <w:rsid w:val="7A35BC1A"/>
    <w:rsid w:val="7B23EF67"/>
    <w:rsid w:val="7B4B0D68"/>
    <w:rsid w:val="7C509ABB"/>
    <w:rsid w:val="7E105413"/>
    <w:rsid w:val="7E52FF1A"/>
    <w:rsid w:val="7E8643E9"/>
    <w:rsid w:val="7EE2D17C"/>
    <w:rsid w:val="7FDF0CDE"/>
    <w:rsid w:val="7FF5AF57"/>
    <w:rsid w:val="7FF71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67E64"/>
  <w15:docId w15:val="{C15BA428-23ED-4752-BC1B-2B2F2E5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D7"/>
  </w:style>
  <w:style w:type="paragraph" w:styleId="Heading2">
    <w:name w:val="heading 2"/>
    <w:basedOn w:val="Normal"/>
    <w:link w:val="Heading2Char"/>
    <w:uiPriority w:val="9"/>
    <w:semiHidden/>
    <w:unhideWhenUsed/>
    <w:qFormat/>
    <w:rsid w:val="006E4717"/>
    <w:pPr>
      <w:keepNext/>
      <w:spacing w:before="240" w:after="60"/>
      <w:outlineLvl w:val="1"/>
    </w:pPr>
    <w:rPr>
      <w:rFonts w:ascii="Calibri Light" w:hAnsi="Calibri Light"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0"/>
    <w:pPr>
      <w:ind w:left="720"/>
      <w:contextualSpacing/>
    </w:pPr>
  </w:style>
  <w:style w:type="paragraph" w:customStyle="1" w:styleId="bullets">
    <w:name w:val="bullets"/>
    <w:basedOn w:val="Normal"/>
    <w:rsid w:val="00557031"/>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Header">
    <w:name w:val="header"/>
    <w:basedOn w:val="Normal"/>
    <w:link w:val="HeaderChar"/>
    <w:uiPriority w:val="99"/>
    <w:unhideWhenUsed/>
    <w:rsid w:val="0099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C9"/>
  </w:style>
  <w:style w:type="paragraph" w:styleId="Footer">
    <w:name w:val="footer"/>
    <w:basedOn w:val="Normal"/>
    <w:link w:val="FooterChar"/>
    <w:uiPriority w:val="99"/>
    <w:unhideWhenUsed/>
    <w:rsid w:val="0099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C9"/>
  </w:style>
  <w:style w:type="table" w:styleId="TableGrid">
    <w:name w:val="Table Grid"/>
    <w:basedOn w:val="TableNormal"/>
    <w:uiPriority w:val="59"/>
    <w:rsid w:val="0005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A"/>
    <w:rPr>
      <w:rFonts w:ascii="Tahoma" w:hAnsi="Tahoma" w:cs="Tahoma"/>
      <w:sz w:val="16"/>
      <w:szCs w:val="16"/>
    </w:rPr>
  </w:style>
  <w:style w:type="character" w:customStyle="1" w:styleId="Heading2Char">
    <w:name w:val="Heading 2 Char"/>
    <w:basedOn w:val="DefaultParagraphFont"/>
    <w:link w:val="Heading2"/>
    <w:uiPriority w:val="9"/>
    <w:semiHidden/>
    <w:rsid w:val="006E4717"/>
    <w:rPr>
      <w:rFonts w:ascii="Calibri Light" w:hAnsi="Calibri Light" w:cs="Times New Roman"/>
      <w:b/>
      <w:bCs/>
      <w:sz w:val="28"/>
      <w:szCs w:val="28"/>
    </w:rPr>
  </w:style>
  <w:style w:type="paragraph" w:customStyle="1" w:styleId="Default">
    <w:name w:val="Default"/>
    <w:basedOn w:val="Normal"/>
    <w:uiPriority w:val="99"/>
    <w:rsid w:val="006E4717"/>
    <w:pPr>
      <w:autoSpaceDE w:val="0"/>
      <w:autoSpaceDN w:val="0"/>
      <w:spacing w:after="0" w:line="240" w:lineRule="auto"/>
    </w:pPr>
    <w:rPr>
      <w:rFonts w:cs="Arial"/>
      <w:color w:val="000000"/>
      <w:sz w:val="24"/>
      <w:szCs w:val="24"/>
      <w:lang w:eastAsia="en-GB"/>
    </w:rPr>
  </w:style>
  <w:style w:type="paragraph" w:customStyle="1" w:styleId="CM154">
    <w:name w:val="CM154"/>
    <w:basedOn w:val="Normal"/>
    <w:uiPriority w:val="99"/>
    <w:rsid w:val="006E4717"/>
    <w:pPr>
      <w:autoSpaceDE w:val="0"/>
      <w:autoSpaceDN w:val="0"/>
      <w:spacing w:after="0" w:line="240" w:lineRule="auto"/>
    </w:pPr>
    <w:rPr>
      <w:rFonts w:cs="Arial"/>
      <w:sz w:val="24"/>
      <w:szCs w:val="24"/>
      <w:lang w:eastAsia="en-GB"/>
    </w:rPr>
  </w:style>
  <w:style w:type="paragraph" w:customStyle="1" w:styleId="CM2">
    <w:name w:val="CM2"/>
    <w:basedOn w:val="Normal"/>
    <w:uiPriority w:val="99"/>
    <w:rsid w:val="006E4717"/>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0" ma:contentTypeDescription="Create a new document." ma:contentTypeScope="" ma:versionID="af1678637a3a32c45b57bb2b10ce0639">
  <xsd:schema xmlns:xsd="http://www.w3.org/2001/XMLSchema" xmlns:xs="http://www.w3.org/2001/XMLSchema" xmlns:p="http://schemas.microsoft.com/office/2006/metadata/properties" xmlns:ns3="8c7c7d55-995e-486e-8201-cb7938c66e2e" targetNamespace="http://schemas.microsoft.com/office/2006/metadata/properties" ma:root="true" ma:fieldsID="ab6a2f96fe0841d0fa3f6cb5ef6eb1f1" ns3:_="">
    <xsd:import namespace="8c7c7d55-995e-486e-8201-cb7938c66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7140-921B-4FD6-B993-642CCF002A3C}">
  <ds:schemaRefs>
    <ds:schemaRef ds:uri="http://schemas.microsoft.com/sharepoint/v3/contenttype/forms"/>
  </ds:schemaRefs>
</ds:datastoreItem>
</file>

<file path=customXml/itemProps2.xml><?xml version="1.0" encoding="utf-8"?>
<ds:datastoreItem xmlns:ds="http://schemas.openxmlformats.org/officeDocument/2006/customXml" ds:itemID="{C4414C92-E284-4BAE-9BF0-73008B72EE05}">
  <ds:schemaRefs>
    <ds:schemaRef ds:uri="http://schemas.microsoft.com/office/2006/documentManagement/types"/>
    <ds:schemaRef ds:uri="8c7c7d55-995e-486e-8201-cb7938c66e2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1E234B-4A07-4761-B2E9-C1D46B29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7778</Characters>
  <Application>Microsoft Office Word</Application>
  <DocSecurity>0</DocSecurity>
  <Lines>64</Lines>
  <Paragraphs>18</Paragraphs>
  <ScaleCrop>false</ScaleCrop>
  <Company>Babcock</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Collier2, Fiona</dc:creator>
  <cp:lastModifiedBy>Synge, Tim</cp:lastModifiedBy>
  <cp:revision>8</cp:revision>
  <dcterms:created xsi:type="dcterms:W3CDTF">2021-10-28T13:53:00Z</dcterms:created>
  <dcterms:modified xsi:type="dcterms:W3CDTF">2023-10-16T15:24:00Z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