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6DBFE" w14:textId="3B6686B4" w:rsidR="00FF5A9B" w:rsidRDefault="00FF5A9B" w:rsidP="00FF5A9B">
      <w:pPr>
        <w:rPr>
          <w:b/>
          <w:sz w:val="28"/>
          <w:szCs w:val="28"/>
        </w:rPr>
      </w:pPr>
      <w:r>
        <w:rPr>
          <w:b/>
          <w:sz w:val="28"/>
          <w:szCs w:val="28"/>
        </w:rPr>
        <w:t>Finance</w:t>
      </w:r>
      <w:r w:rsidR="00421CF6">
        <w:rPr>
          <w:b/>
          <w:sz w:val="28"/>
          <w:szCs w:val="28"/>
        </w:rPr>
        <w:t xml:space="preserve"> Portfolio</w:t>
      </w:r>
      <w:r w:rsidR="00F0382F">
        <w:rPr>
          <w:b/>
          <w:sz w:val="28"/>
          <w:szCs w:val="28"/>
        </w:rPr>
        <w:t xml:space="preserve"> </w:t>
      </w:r>
      <w:r w:rsidR="0026101F">
        <w:rPr>
          <w:b/>
          <w:sz w:val="28"/>
          <w:szCs w:val="28"/>
        </w:rPr>
        <w:t xml:space="preserve">- </w:t>
      </w:r>
      <w:r w:rsidR="00F0382F">
        <w:rPr>
          <w:b/>
          <w:sz w:val="28"/>
          <w:szCs w:val="28"/>
        </w:rPr>
        <w:t>Terms of Reference</w:t>
      </w:r>
    </w:p>
    <w:p w14:paraId="674A7CBB" w14:textId="2E0F33AD" w:rsidR="00421CF6" w:rsidRPr="00421CF6" w:rsidRDefault="00421CF6" w:rsidP="00FF5A9B">
      <w:pPr>
        <w:rPr>
          <w:b/>
          <w:sz w:val="24"/>
          <w:szCs w:val="24"/>
        </w:rPr>
      </w:pPr>
      <w:r w:rsidRPr="00421CF6">
        <w:rPr>
          <w:b/>
          <w:sz w:val="24"/>
          <w:szCs w:val="24"/>
        </w:rPr>
        <w:t>School Year: 2023-24</w:t>
      </w:r>
    </w:p>
    <w:p w14:paraId="7B4246D5" w14:textId="2081C067" w:rsidR="00FF5A9B" w:rsidRDefault="00FF5A9B" w:rsidP="00FF5A9B">
      <w:pPr>
        <w:rPr>
          <w:b/>
          <w:sz w:val="24"/>
          <w:szCs w:val="24"/>
        </w:rPr>
      </w:pPr>
      <w:r>
        <w:rPr>
          <w:b/>
          <w:sz w:val="24"/>
          <w:szCs w:val="24"/>
        </w:rPr>
        <w:t xml:space="preserve">Lead governor / portfolio holder: </w:t>
      </w:r>
      <w:r w:rsidR="00B8235B">
        <w:rPr>
          <w:b/>
          <w:sz w:val="24"/>
          <w:szCs w:val="24"/>
        </w:rPr>
        <w:t>Paul Hamilton</w:t>
      </w:r>
    </w:p>
    <w:p w14:paraId="38A455FC" w14:textId="1969158D" w:rsidR="00A84C9E" w:rsidRDefault="00A84C9E" w:rsidP="00FF5A9B">
      <w:pPr>
        <w:rPr>
          <w:i/>
          <w:color w:val="4F81BD" w:themeColor="accent1"/>
          <w:sz w:val="18"/>
          <w:szCs w:val="18"/>
        </w:rPr>
      </w:pPr>
      <w:r>
        <w:rPr>
          <w:b/>
          <w:sz w:val="24"/>
          <w:szCs w:val="24"/>
        </w:rPr>
        <w:t>Lead governor</w:t>
      </w:r>
      <w:r w:rsidR="00192F81">
        <w:rPr>
          <w:b/>
          <w:sz w:val="24"/>
          <w:szCs w:val="24"/>
        </w:rPr>
        <w:t xml:space="preserve"> support</w:t>
      </w:r>
      <w:r>
        <w:rPr>
          <w:b/>
          <w:sz w:val="24"/>
          <w:szCs w:val="24"/>
        </w:rPr>
        <w:t xml:space="preserve"> / portfolio </w:t>
      </w:r>
      <w:r w:rsidR="00BE5E0A">
        <w:rPr>
          <w:b/>
          <w:sz w:val="24"/>
          <w:szCs w:val="24"/>
        </w:rPr>
        <w:t>support</w:t>
      </w:r>
      <w:r>
        <w:rPr>
          <w:b/>
          <w:sz w:val="24"/>
          <w:szCs w:val="24"/>
        </w:rPr>
        <w:t xml:space="preserve">: </w:t>
      </w:r>
      <w:r w:rsidR="00B8235B">
        <w:rPr>
          <w:b/>
          <w:sz w:val="24"/>
          <w:szCs w:val="24"/>
        </w:rPr>
        <w:t>Dave Dawson</w:t>
      </w:r>
    </w:p>
    <w:p w14:paraId="13838116" w14:textId="77777777" w:rsidR="00FF5A9B" w:rsidRPr="000A0FEF" w:rsidRDefault="00FF5A9B" w:rsidP="00FF5A9B">
      <w:pPr>
        <w:rPr>
          <w:i/>
          <w:color w:val="4F81BD" w:themeColor="accent1"/>
          <w:sz w:val="18"/>
          <w:szCs w:val="18"/>
        </w:rPr>
      </w:pPr>
      <w:r w:rsidRPr="000A0FEF">
        <w:rPr>
          <w:b/>
          <w:sz w:val="24"/>
          <w:szCs w:val="24"/>
        </w:rPr>
        <w:t>Policies</w:t>
      </w:r>
      <w:r>
        <w:rPr>
          <w:b/>
          <w:sz w:val="24"/>
          <w:szCs w:val="24"/>
        </w:rPr>
        <w:t xml:space="preserve"> and Documents</w:t>
      </w:r>
      <w:r w:rsidRPr="000A0FEF">
        <w:rPr>
          <w:b/>
          <w:sz w:val="24"/>
          <w:szCs w:val="24"/>
        </w:rPr>
        <w:t xml:space="preserve"> delegated t</w:t>
      </w:r>
      <w:r>
        <w:rPr>
          <w:b/>
          <w:sz w:val="24"/>
          <w:szCs w:val="24"/>
        </w:rPr>
        <w:t xml:space="preserve">o this governor / trustee/ this committee:                              </w:t>
      </w:r>
    </w:p>
    <w:p w14:paraId="3AD9A92E" w14:textId="0AB273A2" w:rsidR="00FF5A9B" w:rsidRPr="000A0FEF" w:rsidRDefault="4DC285F2" w:rsidP="7D4BA90B">
      <w:pPr>
        <w:pStyle w:val="ListParagraph"/>
        <w:numPr>
          <w:ilvl w:val="0"/>
          <w:numId w:val="1"/>
        </w:numPr>
        <w:rPr>
          <w:rFonts w:asciiTheme="minorHAnsi" w:eastAsiaTheme="minorEastAsia" w:hAnsiTheme="minorHAnsi"/>
          <w:sz w:val="22"/>
        </w:rPr>
      </w:pPr>
      <w:r w:rsidRPr="7D4BA90B">
        <w:rPr>
          <w:sz w:val="22"/>
        </w:rPr>
        <w:t xml:space="preserve">Finance Policy (Statutory) – recommendations to be taken to the FGB for approval </w:t>
      </w:r>
    </w:p>
    <w:p w14:paraId="64589051" w14:textId="77777777" w:rsidR="006B340F" w:rsidRDefault="006B340F" w:rsidP="006B340F">
      <w:pPr>
        <w:rPr>
          <w:rFonts w:eastAsia="Arial" w:cs="Arial"/>
          <w:sz w:val="22"/>
        </w:rPr>
      </w:pPr>
      <w:r>
        <w:rPr>
          <w:rFonts w:eastAsia="Arial" w:cs="Arial"/>
          <w:sz w:val="22"/>
        </w:rPr>
        <w:t xml:space="preserve">The portfolio holder may also have lead governor responsibility for other policies and these are set out in the annual Policy Review Schedule maintained by the Clerk.  </w:t>
      </w:r>
    </w:p>
    <w:p w14:paraId="3794134A" w14:textId="43372754" w:rsidR="00FF5A9B" w:rsidRDefault="00FF5A9B" w:rsidP="00FF5A9B">
      <w:pPr>
        <w:rPr>
          <w:b/>
          <w:sz w:val="24"/>
          <w:szCs w:val="24"/>
        </w:rPr>
      </w:pPr>
      <w:r>
        <w:rPr>
          <w:b/>
          <w:sz w:val="24"/>
          <w:szCs w:val="24"/>
        </w:rPr>
        <w:t>Duties which are delegated to this governor / trustee/ this committee:</w:t>
      </w:r>
    </w:p>
    <w:p w14:paraId="46B4D579" w14:textId="77777777" w:rsidR="00FF5A9B" w:rsidRPr="00DD4938" w:rsidRDefault="00FF5A9B" w:rsidP="00FF5A9B">
      <w:pPr>
        <w:rPr>
          <w:i/>
          <w:sz w:val="22"/>
        </w:rPr>
      </w:pPr>
      <w:r w:rsidRPr="00DD4938">
        <w:rPr>
          <w:i/>
          <w:sz w:val="22"/>
        </w:rPr>
        <w:t>Governing bo</w:t>
      </w:r>
      <w:r>
        <w:rPr>
          <w:i/>
          <w:sz w:val="22"/>
        </w:rPr>
        <w:t>ar</w:t>
      </w:r>
      <w:r w:rsidRPr="00DD4938">
        <w:rPr>
          <w:i/>
          <w:sz w:val="22"/>
        </w:rPr>
        <w:t>ds may use their powers to delegate functions and decisions to committees or individual governor</w:t>
      </w:r>
      <w:r>
        <w:rPr>
          <w:i/>
          <w:sz w:val="22"/>
        </w:rPr>
        <w:t>s/trustees</w:t>
      </w:r>
      <w:r w:rsidRPr="00DD4938">
        <w:rPr>
          <w:i/>
          <w:sz w:val="22"/>
        </w:rPr>
        <w:t xml:space="preserve">. It is the overall governing </w:t>
      </w:r>
      <w:r>
        <w:rPr>
          <w:i/>
          <w:sz w:val="22"/>
        </w:rPr>
        <w:t>board</w:t>
      </w:r>
      <w:r w:rsidRPr="00DD4938">
        <w:rPr>
          <w:i/>
          <w:sz w:val="22"/>
        </w:rPr>
        <w:t>, however, that in all cases remains accountable in law and to Ofsted for the exercise of its functions. (Govern</w:t>
      </w:r>
      <w:r>
        <w:rPr>
          <w:i/>
          <w:sz w:val="22"/>
        </w:rPr>
        <w:t>ance</w:t>
      </w:r>
      <w:r w:rsidRPr="00DD4938">
        <w:rPr>
          <w:i/>
          <w:sz w:val="22"/>
        </w:rPr>
        <w:t xml:space="preserve"> Handbook.)</w:t>
      </w:r>
    </w:p>
    <w:p w14:paraId="226E69C3" w14:textId="629A3C64" w:rsidR="00FF5A9B" w:rsidRDefault="00FF5A9B" w:rsidP="00FF5A9B">
      <w:pPr>
        <w:rPr>
          <w:sz w:val="22"/>
        </w:rPr>
      </w:pPr>
    </w:p>
    <w:tbl>
      <w:tblPr>
        <w:tblStyle w:val="TableGrid"/>
        <w:tblW w:w="8500" w:type="dxa"/>
        <w:tblLook w:val="04A0" w:firstRow="1" w:lastRow="0" w:firstColumn="1" w:lastColumn="0" w:noHBand="0" w:noVBand="1"/>
      </w:tblPr>
      <w:tblGrid>
        <w:gridCol w:w="8075"/>
        <w:gridCol w:w="425"/>
      </w:tblGrid>
      <w:tr w:rsidR="00FF5A9B" w14:paraId="4AC6A6C1" w14:textId="77777777" w:rsidTr="0065378C">
        <w:tc>
          <w:tcPr>
            <w:tcW w:w="8075" w:type="dxa"/>
          </w:tcPr>
          <w:p w14:paraId="00DC1969" w14:textId="77777777" w:rsidR="00FF5A9B" w:rsidRDefault="00FF5A9B" w:rsidP="00FF5A9B">
            <w:pPr>
              <w:spacing w:after="0"/>
              <w:rPr>
                <w:sz w:val="22"/>
              </w:rPr>
            </w:pPr>
            <w:r>
              <w:rPr>
                <w:sz w:val="22"/>
              </w:rPr>
              <w:t xml:space="preserve">In consultation with the head(teacher) </w:t>
            </w:r>
            <w:r w:rsidRPr="00D72C6C">
              <w:rPr>
                <w:i/>
                <w:color w:val="4F81BD" w:themeColor="accent1"/>
                <w:sz w:val="18"/>
                <w:szCs w:val="18"/>
              </w:rPr>
              <w:t>and business manager</w:t>
            </w:r>
            <w:r>
              <w:rPr>
                <w:i/>
                <w:color w:val="4F81BD" w:themeColor="accent1"/>
                <w:sz w:val="18"/>
                <w:szCs w:val="18"/>
              </w:rPr>
              <w:t>/ bursar</w:t>
            </w:r>
            <w:r w:rsidRPr="00D72C6C">
              <w:rPr>
                <w:i/>
                <w:color w:val="4F81BD" w:themeColor="accent1"/>
                <w:sz w:val="18"/>
                <w:szCs w:val="18"/>
              </w:rPr>
              <w:t xml:space="preserve"> if applicable</w:t>
            </w:r>
            <w:r>
              <w:rPr>
                <w:sz w:val="22"/>
              </w:rPr>
              <w:t xml:space="preserve"> and taking into consideration:</w:t>
            </w:r>
          </w:p>
          <w:p w14:paraId="16C79422" w14:textId="77777777" w:rsidR="00FF5A9B" w:rsidRPr="00D72C6C" w:rsidRDefault="00FF5A9B" w:rsidP="00FF5A9B">
            <w:pPr>
              <w:pStyle w:val="ListParagraph"/>
              <w:numPr>
                <w:ilvl w:val="0"/>
                <w:numId w:val="2"/>
              </w:numPr>
              <w:spacing w:after="0" w:line="240" w:lineRule="auto"/>
              <w:rPr>
                <w:sz w:val="22"/>
              </w:rPr>
            </w:pPr>
            <w:r w:rsidRPr="00D72C6C">
              <w:rPr>
                <w:sz w:val="22"/>
              </w:rPr>
              <w:t>available resources</w:t>
            </w:r>
          </w:p>
          <w:p w14:paraId="018A9EAB" w14:textId="77777777" w:rsidR="00FF5A9B" w:rsidRPr="00D72C6C" w:rsidRDefault="00FF5A9B" w:rsidP="00FF5A9B">
            <w:pPr>
              <w:pStyle w:val="ListParagraph"/>
              <w:numPr>
                <w:ilvl w:val="0"/>
                <w:numId w:val="2"/>
              </w:numPr>
              <w:spacing w:after="0" w:line="240" w:lineRule="auto"/>
              <w:rPr>
                <w:sz w:val="22"/>
              </w:rPr>
            </w:pPr>
            <w:r w:rsidRPr="00D72C6C">
              <w:rPr>
                <w:sz w:val="22"/>
              </w:rPr>
              <w:t>sustainability of commitments</w:t>
            </w:r>
          </w:p>
          <w:p w14:paraId="3DF5BB95" w14:textId="77777777" w:rsidR="00FF5A9B" w:rsidRPr="00D72C6C" w:rsidRDefault="00FF5A9B" w:rsidP="00FF5A9B">
            <w:pPr>
              <w:pStyle w:val="ListParagraph"/>
              <w:numPr>
                <w:ilvl w:val="0"/>
                <w:numId w:val="2"/>
              </w:numPr>
              <w:spacing w:after="0" w:line="240" w:lineRule="auto"/>
              <w:rPr>
                <w:sz w:val="22"/>
              </w:rPr>
            </w:pPr>
            <w:r w:rsidRPr="00D72C6C">
              <w:rPr>
                <w:sz w:val="22"/>
              </w:rPr>
              <w:t>t</w:t>
            </w:r>
            <w:r>
              <w:rPr>
                <w:sz w:val="22"/>
              </w:rPr>
              <w:t>he school improvement plan (or school development plan)</w:t>
            </w:r>
          </w:p>
          <w:p w14:paraId="172A20D5" w14:textId="77777777" w:rsidR="00FF5A9B" w:rsidRPr="00D72C6C" w:rsidRDefault="00FF5A9B" w:rsidP="00FF5A9B">
            <w:pPr>
              <w:pStyle w:val="ListParagraph"/>
              <w:numPr>
                <w:ilvl w:val="0"/>
                <w:numId w:val="2"/>
              </w:numPr>
              <w:spacing w:after="0" w:line="240" w:lineRule="auto"/>
              <w:rPr>
                <w:sz w:val="22"/>
              </w:rPr>
            </w:pPr>
            <w:r w:rsidRPr="00D72C6C">
              <w:rPr>
                <w:sz w:val="22"/>
              </w:rPr>
              <w:t>forecast pupil numbers</w:t>
            </w:r>
          </w:p>
          <w:p w14:paraId="463A3C9B" w14:textId="77777777" w:rsidR="00FF5A9B" w:rsidRPr="00D72C6C" w:rsidRDefault="00FF5A9B" w:rsidP="00FF5A9B">
            <w:pPr>
              <w:pStyle w:val="ListParagraph"/>
              <w:numPr>
                <w:ilvl w:val="0"/>
                <w:numId w:val="2"/>
              </w:numPr>
              <w:spacing w:after="0" w:line="240" w:lineRule="auto"/>
              <w:rPr>
                <w:sz w:val="22"/>
              </w:rPr>
            </w:pPr>
            <w:r w:rsidRPr="00D72C6C">
              <w:rPr>
                <w:sz w:val="22"/>
              </w:rPr>
              <w:t>anticipated contractual liabilities</w:t>
            </w:r>
          </w:p>
          <w:p w14:paraId="4333ED1C" w14:textId="77777777" w:rsidR="00FF5A9B" w:rsidRDefault="00FF5A9B" w:rsidP="00FF5A9B">
            <w:pPr>
              <w:pStyle w:val="ListParagraph"/>
              <w:numPr>
                <w:ilvl w:val="0"/>
                <w:numId w:val="2"/>
              </w:numPr>
              <w:spacing w:after="0" w:line="240" w:lineRule="auto"/>
              <w:rPr>
                <w:sz w:val="22"/>
              </w:rPr>
            </w:pPr>
            <w:r w:rsidRPr="00D72C6C">
              <w:rPr>
                <w:sz w:val="22"/>
              </w:rPr>
              <w:t>other relevant factors</w:t>
            </w:r>
          </w:p>
          <w:p w14:paraId="3A1C2D1B" w14:textId="77777777" w:rsidR="00FF5A9B" w:rsidRDefault="00FF5A9B" w:rsidP="00FF5A9B">
            <w:pPr>
              <w:spacing w:after="0"/>
              <w:rPr>
                <w:sz w:val="22"/>
              </w:rPr>
            </w:pPr>
            <w:r>
              <w:rPr>
                <w:sz w:val="22"/>
              </w:rPr>
              <w:t>the committee (governor) to scrutinise the formal budget plan(s) for the financial year and make recommendations to the full governing board for its approval.</w:t>
            </w:r>
          </w:p>
        </w:tc>
        <w:tc>
          <w:tcPr>
            <w:tcW w:w="425" w:type="dxa"/>
          </w:tcPr>
          <w:p w14:paraId="65FB27CB" w14:textId="77777777" w:rsidR="00FF5A9B" w:rsidRDefault="00FF5A9B" w:rsidP="00FF5A9B">
            <w:pPr>
              <w:spacing w:after="0"/>
              <w:rPr>
                <w:sz w:val="22"/>
              </w:rPr>
            </w:pPr>
          </w:p>
          <w:p w14:paraId="6F327F6B" w14:textId="77777777" w:rsidR="00FF5A9B" w:rsidRDefault="00FF5A9B" w:rsidP="00FF5A9B">
            <w:pPr>
              <w:spacing w:after="0"/>
              <w:rPr>
                <w:sz w:val="22"/>
              </w:rPr>
            </w:pPr>
          </w:p>
          <w:p w14:paraId="7F4F228E" w14:textId="77777777" w:rsidR="00FF5A9B" w:rsidRDefault="00FF5A9B" w:rsidP="00FF5A9B">
            <w:pPr>
              <w:spacing w:after="0"/>
              <w:rPr>
                <w:sz w:val="22"/>
              </w:rPr>
            </w:pPr>
          </w:p>
          <w:p w14:paraId="19ED9700" w14:textId="77777777" w:rsidR="00FF5A9B" w:rsidRDefault="00FF5A9B" w:rsidP="00FF5A9B">
            <w:pPr>
              <w:spacing w:after="0"/>
              <w:rPr>
                <w:sz w:val="22"/>
              </w:rPr>
            </w:pPr>
            <w:r>
              <w:rPr>
                <w:sz w:val="22"/>
              </w:rPr>
              <w:t>R</w:t>
            </w:r>
          </w:p>
        </w:tc>
      </w:tr>
      <w:tr w:rsidR="00FF5A9B" w14:paraId="6F9249DA" w14:textId="77777777" w:rsidTr="0065378C">
        <w:trPr>
          <w:trHeight w:val="855"/>
        </w:trPr>
        <w:tc>
          <w:tcPr>
            <w:tcW w:w="8075" w:type="dxa"/>
          </w:tcPr>
          <w:p w14:paraId="41F80617" w14:textId="77777777" w:rsidR="00FF5A9B" w:rsidRDefault="00FF5A9B" w:rsidP="00FF5A9B">
            <w:pPr>
              <w:spacing w:after="0"/>
              <w:rPr>
                <w:sz w:val="22"/>
              </w:rPr>
            </w:pPr>
            <w:r>
              <w:rPr>
                <w:sz w:val="22"/>
              </w:rPr>
              <w:t>To ensure the continued knowledge and understanding of governors in respect of the requirements of the Schools Financial Value Standard (SFVS) and ensure annual return is submitted.</w:t>
            </w:r>
          </w:p>
        </w:tc>
        <w:tc>
          <w:tcPr>
            <w:tcW w:w="425" w:type="dxa"/>
          </w:tcPr>
          <w:p w14:paraId="630E813C" w14:textId="77777777" w:rsidR="00FF5A9B" w:rsidRDefault="00FF5A9B" w:rsidP="00FF5A9B">
            <w:pPr>
              <w:spacing w:after="0"/>
              <w:rPr>
                <w:sz w:val="22"/>
              </w:rPr>
            </w:pPr>
          </w:p>
          <w:p w14:paraId="3E80D5AE" w14:textId="77777777" w:rsidR="00FF5A9B" w:rsidRDefault="00FF5A9B" w:rsidP="00FF5A9B">
            <w:pPr>
              <w:spacing w:after="0"/>
              <w:rPr>
                <w:sz w:val="22"/>
              </w:rPr>
            </w:pPr>
            <w:r>
              <w:rPr>
                <w:sz w:val="22"/>
              </w:rPr>
              <w:t>D</w:t>
            </w:r>
          </w:p>
        </w:tc>
      </w:tr>
      <w:tr w:rsidR="00FF5A9B" w14:paraId="090E1E3F" w14:textId="77777777" w:rsidTr="0065378C">
        <w:tc>
          <w:tcPr>
            <w:tcW w:w="8075" w:type="dxa"/>
          </w:tcPr>
          <w:p w14:paraId="5A2821A3" w14:textId="77777777" w:rsidR="00FF5A9B" w:rsidRDefault="00FF5A9B" w:rsidP="00FF5A9B">
            <w:pPr>
              <w:spacing w:after="0"/>
              <w:rPr>
                <w:sz w:val="22"/>
              </w:rPr>
            </w:pPr>
            <w:r w:rsidRPr="00053CF7">
              <w:rPr>
                <w:sz w:val="22"/>
              </w:rPr>
              <w:t>To ensure the establishment and maintenance of an up to date 3</w:t>
            </w:r>
            <w:r>
              <w:rPr>
                <w:sz w:val="22"/>
              </w:rPr>
              <w:t xml:space="preserve"> - 5</w:t>
            </w:r>
            <w:r w:rsidRPr="00053CF7">
              <w:rPr>
                <w:sz w:val="22"/>
              </w:rPr>
              <w:t xml:space="preserve"> year financial plan, ensuring that current data is used to inform the 3 year plan</w:t>
            </w:r>
            <w:r>
              <w:rPr>
                <w:sz w:val="22"/>
              </w:rPr>
              <w:t xml:space="preserve">. </w:t>
            </w:r>
          </w:p>
        </w:tc>
        <w:tc>
          <w:tcPr>
            <w:tcW w:w="425" w:type="dxa"/>
          </w:tcPr>
          <w:p w14:paraId="509F445A" w14:textId="77777777" w:rsidR="00FF5A9B" w:rsidRDefault="00FF5A9B" w:rsidP="00FF5A9B">
            <w:pPr>
              <w:spacing w:after="0"/>
              <w:rPr>
                <w:sz w:val="22"/>
              </w:rPr>
            </w:pPr>
            <w:r>
              <w:rPr>
                <w:sz w:val="22"/>
              </w:rPr>
              <w:t>D</w:t>
            </w:r>
          </w:p>
        </w:tc>
      </w:tr>
      <w:tr w:rsidR="00FF5A9B" w14:paraId="67E54997" w14:textId="77777777" w:rsidTr="0065378C">
        <w:tc>
          <w:tcPr>
            <w:tcW w:w="8075" w:type="dxa"/>
          </w:tcPr>
          <w:p w14:paraId="7DAAF96D" w14:textId="77777777" w:rsidR="00FF5A9B" w:rsidRDefault="00FF5A9B" w:rsidP="00FF5A9B">
            <w:pPr>
              <w:spacing w:after="0"/>
              <w:rPr>
                <w:sz w:val="22"/>
              </w:rPr>
            </w:pPr>
            <w:r w:rsidRPr="00053CF7">
              <w:rPr>
                <w:sz w:val="22"/>
              </w:rPr>
              <w:t xml:space="preserve">To monitor budgets for all funds under the </w:t>
            </w:r>
            <w:r>
              <w:rPr>
                <w:sz w:val="22"/>
              </w:rPr>
              <w:t>g</w:t>
            </w:r>
            <w:r w:rsidRPr="00053CF7">
              <w:rPr>
                <w:sz w:val="22"/>
              </w:rPr>
              <w:t xml:space="preserve">overning </w:t>
            </w:r>
            <w:r>
              <w:rPr>
                <w:sz w:val="22"/>
              </w:rPr>
              <w:t>b</w:t>
            </w:r>
            <w:r w:rsidRPr="00053CF7">
              <w:rPr>
                <w:sz w:val="22"/>
              </w:rPr>
              <w:t>o</w:t>
            </w:r>
            <w:r>
              <w:rPr>
                <w:sz w:val="22"/>
              </w:rPr>
              <w:t>ar</w:t>
            </w:r>
            <w:r w:rsidRPr="00053CF7">
              <w:rPr>
                <w:sz w:val="22"/>
              </w:rPr>
              <w:t xml:space="preserve">ds control, including virement decisions, at least termly and to report significant variances from the anticipated position to the </w:t>
            </w:r>
            <w:r>
              <w:rPr>
                <w:sz w:val="22"/>
              </w:rPr>
              <w:t>g</w:t>
            </w:r>
            <w:r w:rsidRPr="00053CF7">
              <w:rPr>
                <w:sz w:val="22"/>
              </w:rPr>
              <w:t xml:space="preserve">overning </w:t>
            </w:r>
            <w:r>
              <w:rPr>
                <w:sz w:val="22"/>
              </w:rPr>
              <w:t>board.</w:t>
            </w:r>
          </w:p>
        </w:tc>
        <w:tc>
          <w:tcPr>
            <w:tcW w:w="425" w:type="dxa"/>
          </w:tcPr>
          <w:p w14:paraId="232FC0B0" w14:textId="77777777" w:rsidR="00FF5A9B" w:rsidRDefault="00FF5A9B" w:rsidP="00FF5A9B">
            <w:pPr>
              <w:spacing w:after="0"/>
              <w:rPr>
                <w:sz w:val="22"/>
              </w:rPr>
            </w:pPr>
          </w:p>
          <w:p w14:paraId="79FFDD9A" w14:textId="77777777" w:rsidR="00FF5A9B" w:rsidRDefault="00FF5A9B" w:rsidP="00FF5A9B">
            <w:pPr>
              <w:spacing w:after="0"/>
              <w:rPr>
                <w:sz w:val="22"/>
              </w:rPr>
            </w:pPr>
            <w:r>
              <w:rPr>
                <w:sz w:val="22"/>
              </w:rPr>
              <w:t>D</w:t>
            </w:r>
          </w:p>
        </w:tc>
      </w:tr>
      <w:tr w:rsidR="00FF5A9B" w14:paraId="3FF29640" w14:textId="77777777" w:rsidTr="0065378C">
        <w:tc>
          <w:tcPr>
            <w:tcW w:w="8075" w:type="dxa"/>
          </w:tcPr>
          <w:p w14:paraId="62450E61" w14:textId="77777777" w:rsidR="00FF5A9B" w:rsidRPr="00053CF7" w:rsidRDefault="00FF5A9B" w:rsidP="00FF5A9B">
            <w:pPr>
              <w:spacing w:after="0"/>
              <w:rPr>
                <w:sz w:val="22"/>
              </w:rPr>
            </w:pPr>
            <w:r w:rsidRPr="00053CF7">
              <w:rPr>
                <w:sz w:val="22"/>
              </w:rPr>
              <w:t xml:space="preserve">To establish/recommend as appropriate policies (to include recommended levels of delegation) to the Governing </w:t>
            </w:r>
            <w:r>
              <w:rPr>
                <w:sz w:val="22"/>
              </w:rPr>
              <w:t>Board</w:t>
            </w:r>
            <w:r w:rsidRPr="00053CF7">
              <w:rPr>
                <w:sz w:val="22"/>
              </w:rPr>
              <w:t>.  This will include a:</w:t>
            </w:r>
          </w:p>
          <w:p w14:paraId="0E4587FE" w14:textId="77777777" w:rsidR="00FF5A9B" w:rsidRPr="00053CF7" w:rsidRDefault="00FF5A9B" w:rsidP="00FF5A9B">
            <w:pPr>
              <w:pStyle w:val="ListParagraph"/>
              <w:numPr>
                <w:ilvl w:val="0"/>
                <w:numId w:val="3"/>
              </w:numPr>
              <w:spacing w:after="0" w:line="240" w:lineRule="auto"/>
              <w:rPr>
                <w:sz w:val="22"/>
              </w:rPr>
            </w:pPr>
            <w:r w:rsidRPr="00053CF7">
              <w:rPr>
                <w:sz w:val="22"/>
              </w:rPr>
              <w:t>Finance Policy</w:t>
            </w:r>
          </w:p>
          <w:p w14:paraId="1C7ECC34" w14:textId="77777777" w:rsidR="00FF5A9B" w:rsidRPr="00053CF7" w:rsidRDefault="00FF5A9B" w:rsidP="00FF5A9B">
            <w:pPr>
              <w:pStyle w:val="ListParagraph"/>
              <w:numPr>
                <w:ilvl w:val="0"/>
                <w:numId w:val="3"/>
              </w:numPr>
              <w:spacing w:after="0" w:line="240" w:lineRule="auto"/>
              <w:rPr>
                <w:sz w:val="22"/>
              </w:rPr>
            </w:pPr>
            <w:r w:rsidRPr="00053CF7">
              <w:rPr>
                <w:sz w:val="22"/>
              </w:rPr>
              <w:t>Charging and Remissions Policy</w:t>
            </w:r>
          </w:p>
          <w:p w14:paraId="476CB1D2" w14:textId="77777777" w:rsidR="00FF5A9B" w:rsidRPr="00FF5A9B" w:rsidRDefault="00FF5A9B" w:rsidP="00FF5A9B">
            <w:pPr>
              <w:pStyle w:val="ListParagraph"/>
              <w:numPr>
                <w:ilvl w:val="0"/>
                <w:numId w:val="3"/>
              </w:numPr>
              <w:spacing w:after="0" w:line="240" w:lineRule="auto"/>
              <w:rPr>
                <w:sz w:val="22"/>
              </w:rPr>
            </w:pPr>
            <w:r>
              <w:rPr>
                <w:sz w:val="22"/>
              </w:rPr>
              <w:t>G</w:t>
            </w:r>
            <w:r w:rsidRPr="00053CF7">
              <w:rPr>
                <w:sz w:val="22"/>
              </w:rPr>
              <w:t xml:space="preserve">overnor </w:t>
            </w:r>
            <w:r>
              <w:rPr>
                <w:sz w:val="22"/>
              </w:rPr>
              <w:t xml:space="preserve">Allowances / </w:t>
            </w:r>
            <w:r w:rsidRPr="00053CF7">
              <w:rPr>
                <w:sz w:val="22"/>
              </w:rPr>
              <w:t>Expenses Policy</w:t>
            </w:r>
          </w:p>
        </w:tc>
        <w:tc>
          <w:tcPr>
            <w:tcW w:w="425" w:type="dxa"/>
          </w:tcPr>
          <w:p w14:paraId="2FEE9158" w14:textId="77777777" w:rsidR="00FF5A9B" w:rsidRDefault="00FF5A9B" w:rsidP="00FF5A9B">
            <w:pPr>
              <w:spacing w:after="0"/>
              <w:rPr>
                <w:sz w:val="22"/>
              </w:rPr>
            </w:pPr>
          </w:p>
          <w:p w14:paraId="6E4A9E74" w14:textId="77777777" w:rsidR="00FF5A9B" w:rsidRDefault="00FF5A9B" w:rsidP="00FF5A9B">
            <w:pPr>
              <w:spacing w:after="0"/>
              <w:rPr>
                <w:sz w:val="22"/>
              </w:rPr>
            </w:pPr>
          </w:p>
          <w:p w14:paraId="3FADBEE7" w14:textId="77777777" w:rsidR="00FF5A9B" w:rsidRDefault="00FF5A9B" w:rsidP="00FF5A9B">
            <w:pPr>
              <w:spacing w:after="0"/>
              <w:rPr>
                <w:sz w:val="22"/>
              </w:rPr>
            </w:pPr>
            <w:r>
              <w:rPr>
                <w:sz w:val="22"/>
              </w:rPr>
              <w:t>R</w:t>
            </w:r>
          </w:p>
          <w:p w14:paraId="07817A04" w14:textId="77777777" w:rsidR="00FF5A9B" w:rsidRDefault="00FF5A9B" w:rsidP="00FF5A9B">
            <w:pPr>
              <w:spacing w:after="0"/>
              <w:rPr>
                <w:sz w:val="22"/>
              </w:rPr>
            </w:pPr>
            <w:r>
              <w:rPr>
                <w:sz w:val="22"/>
              </w:rPr>
              <w:t>D</w:t>
            </w:r>
          </w:p>
          <w:p w14:paraId="6855D5A9" w14:textId="4436C101" w:rsidR="00FF5A9B" w:rsidRDefault="00FF5A9B" w:rsidP="00FF5A9B">
            <w:pPr>
              <w:spacing w:after="0"/>
              <w:rPr>
                <w:sz w:val="22"/>
              </w:rPr>
            </w:pPr>
            <w:r>
              <w:rPr>
                <w:sz w:val="22"/>
              </w:rPr>
              <w:t>D</w:t>
            </w:r>
          </w:p>
        </w:tc>
      </w:tr>
    </w:tbl>
    <w:p w14:paraId="5301AE4F" w14:textId="77777777" w:rsidR="006B340F" w:rsidRDefault="006B340F"/>
    <w:tbl>
      <w:tblPr>
        <w:tblStyle w:val="TableGrid"/>
        <w:tblW w:w="8500" w:type="dxa"/>
        <w:tblLook w:val="04A0" w:firstRow="1" w:lastRow="0" w:firstColumn="1" w:lastColumn="0" w:noHBand="0" w:noVBand="1"/>
      </w:tblPr>
      <w:tblGrid>
        <w:gridCol w:w="8075"/>
        <w:gridCol w:w="425"/>
      </w:tblGrid>
      <w:tr w:rsidR="00FF5A9B" w14:paraId="374E962B" w14:textId="77777777" w:rsidTr="0065378C">
        <w:tc>
          <w:tcPr>
            <w:tcW w:w="8075" w:type="dxa"/>
          </w:tcPr>
          <w:p w14:paraId="587AF7A1" w14:textId="77777777" w:rsidR="00FF5A9B" w:rsidRDefault="00FF5A9B" w:rsidP="00FF5A9B">
            <w:pPr>
              <w:spacing w:after="0"/>
              <w:rPr>
                <w:sz w:val="22"/>
              </w:rPr>
            </w:pPr>
            <w:r>
              <w:rPr>
                <w:sz w:val="22"/>
              </w:rPr>
              <w:lastRenderedPageBreak/>
              <w:t>To ensure the continued knowledge and understanding of governors in respect of the Schools Funding Consultation held in the Autumn term and to provide an agreed response to the consultation.</w:t>
            </w:r>
          </w:p>
        </w:tc>
        <w:tc>
          <w:tcPr>
            <w:tcW w:w="425" w:type="dxa"/>
          </w:tcPr>
          <w:p w14:paraId="007AC84A" w14:textId="77777777" w:rsidR="00FF5A9B" w:rsidRDefault="00FF5A9B" w:rsidP="00FF5A9B">
            <w:pPr>
              <w:spacing w:after="0"/>
              <w:rPr>
                <w:sz w:val="22"/>
              </w:rPr>
            </w:pPr>
          </w:p>
          <w:p w14:paraId="01626879" w14:textId="77777777" w:rsidR="00FF5A9B" w:rsidRDefault="00FF5A9B" w:rsidP="00FF5A9B">
            <w:pPr>
              <w:spacing w:after="0"/>
              <w:rPr>
                <w:sz w:val="22"/>
              </w:rPr>
            </w:pPr>
            <w:r>
              <w:rPr>
                <w:sz w:val="22"/>
              </w:rPr>
              <w:t>D</w:t>
            </w:r>
          </w:p>
        </w:tc>
      </w:tr>
      <w:tr w:rsidR="00FF5A9B" w14:paraId="663D3429" w14:textId="77777777" w:rsidTr="0065378C">
        <w:tc>
          <w:tcPr>
            <w:tcW w:w="8075" w:type="dxa"/>
          </w:tcPr>
          <w:p w14:paraId="5CE3B50A" w14:textId="77777777" w:rsidR="00FF5A9B" w:rsidRPr="00FF5A9B" w:rsidRDefault="00FF5A9B" w:rsidP="00FF5A9B">
            <w:pPr>
              <w:spacing w:after="0"/>
              <w:rPr>
                <w:rFonts w:cs="Arial"/>
                <w:sz w:val="22"/>
              </w:rPr>
            </w:pPr>
            <w:r w:rsidRPr="00CE2FA3">
              <w:rPr>
                <w:rFonts w:cs="Arial"/>
                <w:sz w:val="22"/>
              </w:rPr>
              <w:t xml:space="preserve">To monitor expenditure of </w:t>
            </w:r>
            <w:r>
              <w:rPr>
                <w:rFonts w:cs="Arial"/>
                <w:sz w:val="22"/>
              </w:rPr>
              <w:t>any</w:t>
            </w:r>
            <w:r w:rsidRPr="00CE2FA3">
              <w:rPr>
                <w:rFonts w:cs="Arial"/>
                <w:sz w:val="22"/>
              </w:rPr>
              <w:t xml:space="preserve"> voluntary funds kept on behalf of the </w:t>
            </w:r>
            <w:r>
              <w:rPr>
                <w:rFonts w:cs="Arial"/>
                <w:sz w:val="22"/>
              </w:rPr>
              <w:t>g</w:t>
            </w:r>
            <w:r w:rsidRPr="00CE2FA3">
              <w:rPr>
                <w:rFonts w:cs="Arial"/>
                <w:sz w:val="22"/>
              </w:rPr>
              <w:t xml:space="preserve">overning </w:t>
            </w:r>
            <w:r>
              <w:rPr>
                <w:rFonts w:cs="Arial"/>
                <w:sz w:val="22"/>
              </w:rPr>
              <w:t>board</w:t>
            </w:r>
            <w:r w:rsidRPr="00CE2FA3">
              <w:rPr>
                <w:rFonts w:cs="Arial"/>
                <w:sz w:val="22"/>
              </w:rPr>
              <w:t xml:space="preserve"> and ensure the annual audit of these funds</w:t>
            </w:r>
            <w:r>
              <w:rPr>
                <w:rFonts w:cs="Arial"/>
                <w:sz w:val="22"/>
              </w:rPr>
              <w:t>.</w:t>
            </w:r>
          </w:p>
        </w:tc>
        <w:tc>
          <w:tcPr>
            <w:tcW w:w="425" w:type="dxa"/>
          </w:tcPr>
          <w:p w14:paraId="26A521D1" w14:textId="77777777" w:rsidR="00FF5A9B" w:rsidRDefault="00FF5A9B" w:rsidP="00FF5A9B">
            <w:pPr>
              <w:spacing w:after="0"/>
              <w:rPr>
                <w:sz w:val="22"/>
              </w:rPr>
            </w:pPr>
          </w:p>
          <w:p w14:paraId="280F18F5" w14:textId="77777777" w:rsidR="00FF5A9B" w:rsidRDefault="00FF5A9B" w:rsidP="00FF5A9B">
            <w:pPr>
              <w:spacing w:after="0"/>
              <w:rPr>
                <w:sz w:val="22"/>
              </w:rPr>
            </w:pPr>
            <w:r>
              <w:rPr>
                <w:sz w:val="22"/>
              </w:rPr>
              <w:t>D</w:t>
            </w:r>
          </w:p>
        </w:tc>
      </w:tr>
      <w:tr w:rsidR="00FF5A9B" w14:paraId="5209EFDB" w14:textId="77777777" w:rsidTr="0065378C">
        <w:tc>
          <w:tcPr>
            <w:tcW w:w="8075" w:type="dxa"/>
          </w:tcPr>
          <w:p w14:paraId="5506FBD5" w14:textId="77777777" w:rsidR="00FF5A9B" w:rsidRDefault="00FF5A9B" w:rsidP="00FF5A9B">
            <w:pPr>
              <w:spacing w:after="0"/>
              <w:rPr>
                <w:sz w:val="22"/>
              </w:rPr>
            </w:pPr>
            <w:r w:rsidRPr="00CE2FA3">
              <w:rPr>
                <w:sz w:val="22"/>
              </w:rPr>
              <w:t>To make decisions in respect of service level agreements</w:t>
            </w:r>
            <w:r>
              <w:rPr>
                <w:sz w:val="22"/>
              </w:rPr>
              <w:t xml:space="preserve"> and service contracts</w:t>
            </w:r>
          </w:p>
        </w:tc>
        <w:tc>
          <w:tcPr>
            <w:tcW w:w="425" w:type="dxa"/>
          </w:tcPr>
          <w:p w14:paraId="07F80CA6" w14:textId="77777777" w:rsidR="00FF5A9B" w:rsidRDefault="00FF5A9B" w:rsidP="00FF5A9B">
            <w:pPr>
              <w:spacing w:after="0"/>
              <w:rPr>
                <w:sz w:val="22"/>
              </w:rPr>
            </w:pPr>
            <w:r>
              <w:rPr>
                <w:sz w:val="22"/>
              </w:rPr>
              <w:t>D</w:t>
            </w:r>
          </w:p>
        </w:tc>
      </w:tr>
      <w:tr w:rsidR="00FF5A9B" w14:paraId="26FC1412" w14:textId="77777777" w:rsidTr="0065378C">
        <w:tc>
          <w:tcPr>
            <w:tcW w:w="8075" w:type="dxa"/>
          </w:tcPr>
          <w:p w14:paraId="62437D32" w14:textId="77777777" w:rsidR="00FF5A9B" w:rsidRPr="00FF5A9B" w:rsidRDefault="00FF5A9B" w:rsidP="00FF5A9B">
            <w:pPr>
              <w:spacing w:after="0"/>
              <w:rPr>
                <w:rFonts w:cs="Arial"/>
                <w:sz w:val="22"/>
              </w:rPr>
            </w:pPr>
            <w:r w:rsidRPr="00CE2FA3">
              <w:rPr>
                <w:rFonts w:cs="Arial"/>
                <w:sz w:val="22"/>
              </w:rPr>
              <w:t>To consider and approve non routine expenditure (not provided within the School Improvement Plan) in accordance with the Finance Policy including recommendations from other committees</w:t>
            </w:r>
            <w:r>
              <w:rPr>
                <w:rFonts w:cs="Arial"/>
                <w:sz w:val="22"/>
              </w:rPr>
              <w:t>.</w:t>
            </w:r>
          </w:p>
        </w:tc>
        <w:tc>
          <w:tcPr>
            <w:tcW w:w="425" w:type="dxa"/>
          </w:tcPr>
          <w:p w14:paraId="5226E2CC" w14:textId="77777777" w:rsidR="00FF5A9B" w:rsidRDefault="00FF5A9B" w:rsidP="00FF5A9B">
            <w:pPr>
              <w:spacing w:after="0"/>
              <w:rPr>
                <w:sz w:val="22"/>
              </w:rPr>
            </w:pPr>
          </w:p>
          <w:p w14:paraId="38D77AB6" w14:textId="77777777" w:rsidR="00FF5A9B" w:rsidRDefault="00FF5A9B" w:rsidP="00FF5A9B">
            <w:pPr>
              <w:spacing w:after="0"/>
              <w:rPr>
                <w:sz w:val="22"/>
              </w:rPr>
            </w:pPr>
            <w:r>
              <w:rPr>
                <w:sz w:val="22"/>
              </w:rPr>
              <w:t>D</w:t>
            </w:r>
          </w:p>
          <w:p w14:paraId="3D8B6059" w14:textId="77777777" w:rsidR="00FF5A9B" w:rsidRDefault="00FF5A9B" w:rsidP="00FF5A9B">
            <w:pPr>
              <w:spacing w:after="0"/>
              <w:rPr>
                <w:sz w:val="22"/>
              </w:rPr>
            </w:pPr>
          </w:p>
        </w:tc>
      </w:tr>
      <w:tr w:rsidR="00FF5A9B" w14:paraId="72CAF5CE" w14:textId="77777777" w:rsidTr="0065378C">
        <w:tc>
          <w:tcPr>
            <w:tcW w:w="8075" w:type="dxa"/>
          </w:tcPr>
          <w:p w14:paraId="2F9AB2EF" w14:textId="77777777" w:rsidR="00FF5A9B" w:rsidRDefault="00FF5A9B" w:rsidP="00FF5A9B">
            <w:pPr>
              <w:spacing w:after="0"/>
              <w:rPr>
                <w:sz w:val="22"/>
              </w:rPr>
            </w:pPr>
            <w:r w:rsidRPr="00CE2FA3">
              <w:rPr>
                <w:sz w:val="22"/>
              </w:rPr>
              <w:t>To monitor statistics, performance indicators and key ratios and other non</w:t>
            </w:r>
            <w:r>
              <w:rPr>
                <w:sz w:val="22"/>
              </w:rPr>
              <w:t>-</w:t>
            </w:r>
            <w:r w:rsidRPr="00CE2FA3">
              <w:rPr>
                <w:sz w:val="22"/>
              </w:rPr>
              <w:t>financial data affecting budgets, directing action as appropriate</w:t>
            </w:r>
            <w:r>
              <w:rPr>
                <w:sz w:val="22"/>
              </w:rPr>
              <w:t>.</w:t>
            </w:r>
          </w:p>
        </w:tc>
        <w:tc>
          <w:tcPr>
            <w:tcW w:w="425" w:type="dxa"/>
          </w:tcPr>
          <w:p w14:paraId="5CCF3DBC" w14:textId="77777777" w:rsidR="00FF5A9B" w:rsidRDefault="00FF5A9B" w:rsidP="00FF5A9B">
            <w:pPr>
              <w:spacing w:after="0"/>
              <w:rPr>
                <w:sz w:val="22"/>
              </w:rPr>
            </w:pPr>
          </w:p>
          <w:p w14:paraId="15803702" w14:textId="77777777" w:rsidR="00FF5A9B" w:rsidRDefault="00FF5A9B" w:rsidP="00FF5A9B">
            <w:pPr>
              <w:spacing w:after="0"/>
              <w:rPr>
                <w:sz w:val="22"/>
              </w:rPr>
            </w:pPr>
            <w:r>
              <w:rPr>
                <w:sz w:val="22"/>
              </w:rPr>
              <w:t>D</w:t>
            </w:r>
          </w:p>
        </w:tc>
      </w:tr>
      <w:tr w:rsidR="00FF5A9B" w14:paraId="62F0713C" w14:textId="77777777" w:rsidTr="0065378C">
        <w:tc>
          <w:tcPr>
            <w:tcW w:w="8075" w:type="dxa"/>
          </w:tcPr>
          <w:p w14:paraId="6F44D4DF" w14:textId="77777777" w:rsidR="00FF5A9B" w:rsidRDefault="00FF5A9B" w:rsidP="00FF5A9B">
            <w:pPr>
              <w:spacing w:after="0"/>
              <w:rPr>
                <w:sz w:val="22"/>
              </w:rPr>
            </w:pPr>
            <w:r w:rsidRPr="00CE2FA3">
              <w:rPr>
                <w:sz w:val="22"/>
              </w:rPr>
              <w:t xml:space="preserve">To receive audit reports and refer key issues to the </w:t>
            </w:r>
            <w:r>
              <w:rPr>
                <w:sz w:val="22"/>
              </w:rPr>
              <w:t>g</w:t>
            </w:r>
            <w:r w:rsidRPr="00CE2FA3">
              <w:rPr>
                <w:sz w:val="22"/>
              </w:rPr>
              <w:t xml:space="preserve">overning </w:t>
            </w:r>
            <w:r>
              <w:rPr>
                <w:sz w:val="22"/>
              </w:rPr>
              <w:t>board</w:t>
            </w:r>
            <w:r w:rsidRPr="00CE2FA3">
              <w:rPr>
                <w:sz w:val="22"/>
              </w:rPr>
              <w:t>.  Direct the response to such reports and ensure such reports are appropriately acted upon</w:t>
            </w:r>
            <w:r>
              <w:rPr>
                <w:sz w:val="22"/>
              </w:rPr>
              <w:t>.</w:t>
            </w:r>
          </w:p>
        </w:tc>
        <w:tc>
          <w:tcPr>
            <w:tcW w:w="425" w:type="dxa"/>
          </w:tcPr>
          <w:p w14:paraId="3EA764B9" w14:textId="77777777" w:rsidR="00FF5A9B" w:rsidRDefault="00FF5A9B" w:rsidP="00FF5A9B">
            <w:pPr>
              <w:spacing w:after="0"/>
              <w:rPr>
                <w:sz w:val="22"/>
              </w:rPr>
            </w:pPr>
          </w:p>
          <w:p w14:paraId="36CFF4D5" w14:textId="77777777" w:rsidR="00FF5A9B" w:rsidRDefault="00FF5A9B" w:rsidP="00FF5A9B">
            <w:pPr>
              <w:spacing w:after="0"/>
              <w:rPr>
                <w:sz w:val="22"/>
              </w:rPr>
            </w:pPr>
            <w:r>
              <w:rPr>
                <w:sz w:val="22"/>
              </w:rPr>
              <w:t>D</w:t>
            </w:r>
          </w:p>
        </w:tc>
      </w:tr>
      <w:tr w:rsidR="00FF5A9B" w14:paraId="6929C1E6" w14:textId="77777777" w:rsidTr="0065378C">
        <w:tc>
          <w:tcPr>
            <w:tcW w:w="8075" w:type="dxa"/>
          </w:tcPr>
          <w:p w14:paraId="3D34ED2E" w14:textId="77777777" w:rsidR="00FF5A9B" w:rsidRDefault="00FF5A9B" w:rsidP="00FF5A9B">
            <w:pPr>
              <w:spacing w:after="0"/>
              <w:rPr>
                <w:sz w:val="22"/>
              </w:rPr>
            </w:pPr>
            <w:r>
              <w:rPr>
                <w:sz w:val="22"/>
              </w:rPr>
              <w:t>To undertake financial benchmarking, alert the governing board to any best value implications and make recommendations to the full governing board for best practice.</w:t>
            </w:r>
          </w:p>
        </w:tc>
        <w:tc>
          <w:tcPr>
            <w:tcW w:w="425" w:type="dxa"/>
          </w:tcPr>
          <w:p w14:paraId="327BC425" w14:textId="77777777" w:rsidR="00FF5A9B" w:rsidRDefault="00FF5A9B" w:rsidP="00FF5A9B">
            <w:pPr>
              <w:spacing w:after="0"/>
              <w:rPr>
                <w:sz w:val="22"/>
              </w:rPr>
            </w:pPr>
          </w:p>
          <w:p w14:paraId="51208F64" w14:textId="77777777" w:rsidR="00FF5A9B" w:rsidRDefault="00FF5A9B" w:rsidP="00FF5A9B">
            <w:pPr>
              <w:spacing w:after="0"/>
              <w:rPr>
                <w:sz w:val="22"/>
              </w:rPr>
            </w:pPr>
            <w:r>
              <w:rPr>
                <w:sz w:val="22"/>
              </w:rPr>
              <w:t>D</w:t>
            </w:r>
          </w:p>
        </w:tc>
      </w:tr>
      <w:tr w:rsidR="00FF5A9B" w14:paraId="0B505404" w14:textId="77777777" w:rsidTr="0065378C">
        <w:tc>
          <w:tcPr>
            <w:tcW w:w="8075" w:type="dxa"/>
          </w:tcPr>
          <w:p w14:paraId="020074D7" w14:textId="77777777" w:rsidR="00FF5A9B" w:rsidRDefault="00FF5A9B" w:rsidP="00FF5A9B">
            <w:pPr>
              <w:spacing w:after="0"/>
              <w:rPr>
                <w:sz w:val="22"/>
              </w:rPr>
            </w:pPr>
            <w:r>
              <w:rPr>
                <w:sz w:val="22"/>
              </w:rPr>
              <w:t>To monitor the proper allocation of pupil premium, sports funding, CiC funding, and report to the full governing board.</w:t>
            </w:r>
          </w:p>
        </w:tc>
        <w:tc>
          <w:tcPr>
            <w:tcW w:w="425" w:type="dxa"/>
          </w:tcPr>
          <w:p w14:paraId="668F1F3D" w14:textId="77777777" w:rsidR="00FF5A9B" w:rsidRDefault="00FF5A9B" w:rsidP="00FF5A9B">
            <w:pPr>
              <w:spacing w:after="0"/>
              <w:rPr>
                <w:sz w:val="22"/>
              </w:rPr>
            </w:pPr>
          </w:p>
          <w:p w14:paraId="1BAE5DC7" w14:textId="77777777" w:rsidR="00FF5A9B" w:rsidRDefault="00FF5A9B" w:rsidP="00FF5A9B">
            <w:pPr>
              <w:spacing w:after="0"/>
              <w:rPr>
                <w:sz w:val="22"/>
              </w:rPr>
            </w:pPr>
            <w:r>
              <w:rPr>
                <w:sz w:val="22"/>
              </w:rPr>
              <w:t>D</w:t>
            </w:r>
          </w:p>
        </w:tc>
      </w:tr>
    </w:tbl>
    <w:p w14:paraId="23B3E430" w14:textId="6F2FFB46" w:rsidR="004A30CA" w:rsidRDefault="004A30CA" w:rsidP="00FF5A9B">
      <w:pPr>
        <w:spacing w:after="0"/>
      </w:pPr>
    </w:p>
    <w:p w14:paraId="1EC78DEA" w14:textId="77777777" w:rsidR="006B340F" w:rsidRDefault="006B340F" w:rsidP="00FF5A9B">
      <w:pPr>
        <w:spacing w:after="0"/>
      </w:pPr>
    </w:p>
    <w:tbl>
      <w:tblPr>
        <w:tblStyle w:val="TableGrid"/>
        <w:tblW w:w="8500" w:type="dxa"/>
        <w:tblLook w:val="04A0" w:firstRow="1" w:lastRow="0" w:firstColumn="1" w:lastColumn="0" w:noHBand="0" w:noVBand="1"/>
      </w:tblPr>
      <w:tblGrid>
        <w:gridCol w:w="8500"/>
      </w:tblGrid>
      <w:tr w:rsidR="00177B0F" w14:paraId="5F245175" w14:textId="77777777" w:rsidTr="0065378C">
        <w:tc>
          <w:tcPr>
            <w:tcW w:w="8500" w:type="dxa"/>
          </w:tcPr>
          <w:p w14:paraId="2341540F" w14:textId="24E3C868" w:rsidR="00421CF6" w:rsidRDefault="00824D8A" w:rsidP="00421CF6">
            <w:pPr>
              <w:pBdr>
                <w:top w:val="single" w:sz="4" w:space="1" w:color="auto"/>
                <w:left w:val="single" w:sz="4" w:space="4" w:color="auto"/>
                <w:bottom w:val="single" w:sz="4" w:space="1" w:color="auto"/>
                <w:right w:val="single" w:sz="4" w:space="4" w:color="auto"/>
              </w:pBdr>
              <w:rPr>
                <w:rFonts w:eastAsia="Times New Roman" w:cs="Arial"/>
                <w:b/>
                <w:bCs/>
                <w:sz w:val="22"/>
              </w:rPr>
            </w:pPr>
            <w:r w:rsidRPr="6A3134D9">
              <w:rPr>
                <w:b/>
                <w:bCs/>
                <w:sz w:val="22"/>
              </w:rPr>
              <w:t>Date a</w:t>
            </w:r>
            <w:r w:rsidR="00177B0F" w:rsidRPr="6A3134D9">
              <w:rPr>
                <w:b/>
                <w:bCs/>
                <w:sz w:val="22"/>
              </w:rPr>
              <w:t xml:space="preserve">greed by the </w:t>
            </w:r>
            <w:r w:rsidR="00F32974" w:rsidRPr="6A3134D9">
              <w:rPr>
                <w:b/>
                <w:bCs/>
                <w:sz w:val="22"/>
              </w:rPr>
              <w:t>F</w:t>
            </w:r>
            <w:r w:rsidRPr="6A3134D9">
              <w:rPr>
                <w:b/>
                <w:bCs/>
                <w:sz w:val="22"/>
              </w:rPr>
              <w:t xml:space="preserve">ull </w:t>
            </w:r>
            <w:r w:rsidR="00F32974" w:rsidRPr="6A3134D9">
              <w:rPr>
                <w:b/>
                <w:bCs/>
                <w:sz w:val="22"/>
              </w:rPr>
              <w:t>G</w:t>
            </w:r>
            <w:r w:rsidRPr="6A3134D9">
              <w:rPr>
                <w:b/>
                <w:bCs/>
                <w:sz w:val="22"/>
              </w:rPr>
              <w:t xml:space="preserve">overning </w:t>
            </w:r>
            <w:r w:rsidR="00F32974" w:rsidRPr="6A3134D9">
              <w:rPr>
                <w:b/>
                <w:bCs/>
                <w:sz w:val="22"/>
              </w:rPr>
              <w:t>B</w:t>
            </w:r>
            <w:r w:rsidRPr="6A3134D9">
              <w:rPr>
                <w:b/>
                <w:bCs/>
                <w:sz w:val="22"/>
              </w:rPr>
              <w:t>o</w:t>
            </w:r>
            <w:r w:rsidR="00F32974" w:rsidRPr="6A3134D9">
              <w:rPr>
                <w:b/>
                <w:bCs/>
                <w:sz w:val="22"/>
              </w:rPr>
              <w:t>ard</w:t>
            </w:r>
            <w:r w:rsidR="00177B0F" w:rsidRPr="6A3134D9">
              <w:rPr>
                <w:b/>
                <w:bCs/>
                <w:sz w:val="22"/>
              </w:rPr>
              <w:t xml:space="preserve">: </w:t>
            </w:r>
            <w:r w:rsidR="00BE5E0A">
              <w:rPr>
                <w:rFonts w:cs="Arial"/>
                <w:b/>
                <w:bCs/>
                <w:sz w:val="22"/>
              </w:rPr>
              <w:t>Wednesday 13 September 2023</w:t>
            </w:r>
          </w:p>
          <w:p w14:paraId="65E00B74" w14:textId="4CE80773" w:rsidR="006F3628" w:rsidRPr="00421CF6" w:rsidRDefault="00421CF6" w:rsidP="00421CF6">
            <w:pPr>
              <w:pBdr>
                <w:top w:val="single" w:sz="4" w:space="1" w:color="auto"/>
                <w:left w:val="single" w:sz="4" w:space="4" w:color="auto"/>
                <w:bottom w:val="single" w:sz="4" w:space="1" w:color="auto"/>
                <w:right w:val="single" w:sz="4" w:space="4" w:color="auto"/>
              </w:pBdr>
              <w:rPr>
                <w:rFonts w:cs="Arial"/>
                <w:b/>
                <w:bCs/>
                <w:sz w:val="22"/>
              </w:rPr>
            </w:pPr>
            <w:r>
              <w:rPr>
                <w:rFonts w:cs="Arial"/>
                <w:b/>
                <w:bCs/>
                <w:sz w:val="22"/>
              </w:rPr>
              <w:t>Date for next review: September 2024</w:t>
            </w:r>
          </w:p>
        </w:tc>
      </w:tr>
    </w:tbl>
    <w:p w14:paraId="2240A30B" w14:textId="753970D4" w:rsidR="00177B0F" w:rsidRDefault="00177B0F" w:rsidP="00FF5A9B">
      <w:pPr>
        <w:spacing w:after="0"/>
      </w:pPr>
    </w:p>
    <w:p w14:paraId="37AA74D8" w14:textId="17F332B2" w:rsidR="00BE5E0A" w:rsidRDefault="00BE5E0A" w:rsidP="00FF5A9B">
      <w:pPr>
        <w:spacing w:after="0"/>
      </w:pPr>
    </w:p>
    <w:p w14:paraId="67EC997F" w14:textId="54108F6F" w:rsidR="00BE5E0A" w:rsidRDefault="00BE5E0A" w:rsidP="00FF5A9B">
      <w:pPr>
        <w:spacing w:after="0"/>
      </w:pPr>
    </w:p>
    <w:p w14:paraId="1A5B6606" w14:textId="40531A2F" w:rsidR="00BE5E0A" w:rsidRDefault="00BE5E0A" w:rsidP="00FF5A9B">
      <w:pPr>
        <w:spacing w:after="0"/>
      </w:pPr>
    </w:p>
    <w:p w14:paraId="3C5DCC3E" w14:textId="77777777" w:rsidR="00BE5E0A" w:rsidRDefault="00BE5E0A" w:rsidP="00BE5E0A">
      <w:pPr>
        <w:tabs>
          <w:tab w:val="left" w:pos="1845"/>
        </w:tabs>
        <w:rPr>
          <w:b/>
          <w:bCs/>
          <w:sz w:val="24"/>
          <w:szCs w:val="24"/>
        </w:rPr>
      </w:pPr>
      <w:r w:rsidRPr="25C97376">
        <w:rPr>
          <w:b/>
          <w:bCs/>
          <w:sz w:val="24"/>
          <w:szCs w:val="24"/>
        </w:rPr>
        <w:t xml:space="preserve">Levels of Delegation - Decision or Recommendation                                                                  </w:t>
      </w:r>
    </w:p>
    <w:p w14:paraId="75712CE1" w14:textId="77777777" w:rsidR="00BE5E0A" w:rsidRDefault="00BE5E0A" w:rsidP="00BE5E0A">
      <w:pPr>
        <w:tabs>
          <w:tab w:val="left" w:pos="1845"/>
        </w:tabs>
        <w:rPr>
          <w:b/>
          <w:bCs/>
          <w:sz w:val="24"/>
          <w:szCs w:val="24"/>
        </w:rPr>
      </w:pPr>
      <w:r w:rsidRPr="25C97376">
        <w:rPr>
          <w:sz w:val="22"/>
        </w:rPr>
        <w:t xml:space="preserve">D = </w:t>
      </w:r>
      <w:r w:rsidRPr="25C97376">
        <w:rPr>
          <w:b/>
          <w:bCs/>
          <w:sz w:val="22"/>
        </w:rPr>
        <w:t>decision</w:t>
      </w:r>
      <w:r w:rsidRPr="25C97376">
        <w:rPr>
          <w:sz w:val="22"/>
        </w:rPr>
        <w:t xml:space="preserve"> to be taken by the committee and reported to the full governing board in the minutes.</w:t>
      </w:r>
    </w:p>
    <w:p w14:paraId="11D3A316" w14:textId="77777777" w:rsidR="00BE5E0A" w:rsidRDefault="00BE5E0A" w:rsidP="00BE5E0A">
      <w:pPr>
        <w:tabs>
          <w:tab w:val="left" w:pos="1845"/>
        </w:tabs>
        <w:rPr>
          <w:sz w:val="22"/>
        </w:rPr>
      </w:pPr>
      <w:r w:rsidRPr="25C97376">
        <w:rPr>
          <w:sz w:val="22"/>
        </w:rPr>
        <w:t xml:space="preserve">R = the committee to make a </w:t>
      </w:r>
      <w:r w:rsidRPr="25C97376">
        <w:rPr>
          <w:b/>
          <w:bCs/>
          <w:sz w:val="22"/>
        </w:rPr>
        <w:t>recommendation</w:t>
      </w:r>
      <w:r w:rsidRPr="25C97376">
        <w:rPr>
          <w:sz w:val="22"/>
        </w:rPr>
        <w:t xml:space="preserve"> to the full governing board, who will make the decision.</w:t>
      </w:r>
    </w:p>
    <w:p w14:paraId="7F243378" w14:textId="77777777" w:rsidR="00BE5E0A" w:rsidRDefault="00BE5E0A" w:rsidP="00BE5E0A">
      <w:pPr>
        <w:pStyle w:val="bullets"/>
        <w:tabs>
          <w:tab w:val="left" w:pos="1845"/>
        </w:tabs>
        <w:spacing w:after="113" w:line="240" w:lineRule="auto"/>
        <w:ind w:left="0" w:firstLine="0"/>
        <w:rPr>
          <w:rFonts w:ascii="Arial" w:hAnsi="Arial" w:cs="Arial"/>
          <w:i/>
          <w:iCs/>
          <w:color w:val="4F81BD" w:themeColor="accent1"/>
          <w:sz w:val="18"/>
          <w:szCs w:val="18"/>
        </w:rPr>
      </w:pPr>
      <w:r w:rsidRPr="25C97376">
        <w:rPr>
          <w:rFonts w:ascii="Arial" w:hAnsi="Arial" w:cs="Arial"/>
          <w:i/>
          <w:iCs/>
          <w:color w:val="4F81BD" w:themeColor="accent1"/>
          <w:sz w:val="18"/>
          <w:szCs w:val="18"/>
        </w:rPr>
        <w:t>Note from The Governance Consultancy Team: The level of delegated decision making given to a committee needs to be agreed by the full governing board.  Full delegation (within legal requirements) is suggested within these terms of reference,  but you may wish to  set different levels with the committee making more recommendations and fewer decisions.  Whatever you decide, make sure there is no duplication between the work of the committee and the full governing board.  All delegated decisions must be reported to the full governing board through the minutes from the committee.</w:t>
      </w:r>
    </w:p>
    <w:p w14:paraId="4F205650" w14:textId="77777777" w:rsidR="00BE5E0A" w:rsidRDefault="00BE5E0A" w:rsidP="00FF5A9B">
      <w:pPr>
        <w:spacing w:after="0"/>
      </w:pPr>
      <w:bookmarkStart w:id="0" w:name="_GoBack"/>
      <w:bookmarkEnd w:id="0"/>
    </w:p>
    <w:sectPr w:rsidR="00BE5E0A" w:rsidSect="00E92963">
      <w:headerReference w:type="default"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F0DC6" w14:textId="77777777" w:rsidR="00334223" w:rsidRDefault="00334223">
      <w:pPr>
        <w:spacing w:after="0" w:line="240" w:lineRule="auto"/>
      </w:pPr>
      <w:r>
        <w:separator/>
      </w:r>
    </w:p>
  </w:endnote>
  <w:endnote w:type="continuationSeparator" w:id="0">
    <w:p w14:paraId="0D390CE4" w14:textId="77777777" w:rsidR="00334223" w:rsidRDefault="0033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 Frutiger 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582907"/>
      <w:docPartObj>
        <w:docPartGallery w:val="Page Numbers (Bottom of Page)"/>
        <w:docPartUnique/>
      </w:docPartObj>
    </w:sdtPr>
    <w:sdtEndPr>
      <w:rPr>
        <w:noProof/>
      </w:rPr>
    </w:sdtEndPr>
    <w:sdtContent>
      <w:p w14:paraId="17D5B24A" w14:textId="4965C919" w:rsidR="00B2107D" w:rsidRDefault="00FF5A9B">
        <w:pPr>
          <w:pStyle w:val="Footer"/>
        </w:pPr>
        <w:r>
          <w:fldChar w:fldCharType="begin"/>
        </w:r>
        <w:r>
          <w:instrText xml:space="preserve"> PAGE   \* MERGEFORMAT </w:instrText>
        </w:r>
        <w:r>
          <w:fldChar w:fldCharType="separate"/>
        </w:r>
        <w:r w:rsidR="00BE5E0A">
          <w:rPr>
            <w:noProof/>
          </w:rPr>
          <w:t>2</w:t>
        </w:r>
        <w:r>
          <w:rPr>
            <w:noProof/>
          </w:rPr>
          <w:fldChar w:fldCharType="end"/>
        </w:r>
      </w:p>
    </w:sdtContent>
  </w:sdt>
  <w:p w14:paraId="7C258750" w14:textId="77777777" w:rsidR="00B2107D" w:rsidRDefault="00BE5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CFFCA" w14:textId="77777777" w:rsidR="00334223" w:rsidRDefault="00334223">
      <w:pPr>
        <w:spacing w:after="0" w:line="240" w:lineRule="auto"/>
      </w:pPr>
      <w:r>
        <w:separator/>
      </w:r>
    </w:p>
  </w:footnote>
  <w:footnote w:type="continuationSeparator" w:id="0">
    <w:p w14:paraId="13DFBE6B" w14:textId="77777777" w:rsidR="00334223" w:rsidRDefault="00334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AEF12" w14:textId="77777777" w:rsidR="002B7E0C" w:rsidRDefault="00BE5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689A"/>
    <w:multiLevelType w:val="hybridMultilevel"/>
    <w:tmpl w:val="69C05676"/>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F021E"/>
    <w:multiLevelType w:val="hybridMultilevel"/>
    <w:tmpl w:val="B3763AE8"/>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2D086E"/>
    <w:multiLevelType w:val="hybridMultilevel"/>
    <w:tmpl w:val="18B0862A"/>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9B"/>
    <w:rsid w:val="00111D73"/>
    <w:rsid w:val="00147C90"/>
    <w:rsid w:val="00177B0F"/>
    <w:rsid w:val="00192F81"/>
    <w:rsid w:val="001B4EE4"/>
    <w:rsid w:val="0026101F"/>
    <w:rsid w:val="00334223"/>
    <w:rsid w:val="00343F19"/>
    <w:rsid w:val="00347DE8"/>
    <w:rsid w:val="00421CF6"/>
    <w:rsid w:val="004A30CA"/>
    <w:rsid w:val="0065378C"/>
    <w:rsid w:val="006B340F"/>
    <w:rsid w:val="006F3628"/>
    <w:rsid w:val="007E70E1"/>
    <w:rsid w:val="00824D8A"/>
    <w:rsid w:val="009316D8"/>
    <w:rsid w:val="00987C0A"/>
    <w:rsid w:val="009E6149"/>
    <w:rsid w:val="00A45248"/>
    <w:rsid w:val="00A84C9E"/>
    <w:rsid w:val="00B42A11"/>
    <w:rsid w:val="00B8235B"/>
    <w:rsid w:val="00BE5E0A"/>
    <w:rsid w:val="00CB590C"/>
    <w:rsid w:val="00DD4265"/>
    <w:rsid w:val="00E440CD"/>
    <w:rsid w:val="00E92963"/>
    <w:rsid w:val="00F0382F"/>
    <w:rsid w:val="00F32974"/>
    <w:rsid w:val="00FA3D78"/>
    <w:rsid w:val="00FF5A9B"/>
    <w:rsid w:val="1BFF3F15"/>
    <w:rsid w:val="1FD8784F"/>
    <w:rsid w:val="25D29A2B"/>
    <w:rsid w:val="4DC285F2"/>
    <w:rsid w:val="53C02DF8"/>
    <w:rsid w:val="5E177E24"/>
    <w:rsid w:val="68CAE708"/>
    <w:rsid w:val="6A3134D9"/>
    <w:rsid w:val="72437B7E"/>
    <w:rsid w:val="726A182A"/>
    <w:rsid w:val="7D35F280"/>
    <w:rsid w:val="7D4BA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4940D"/>
  <w14:defaultImageDpi w14:val="300"/>
  <w15:docId w15:val="{C408A1EE-39F5-4AEF-8F04-8D7AF88E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A9B"/>
    <w:pPr>
      <w:spacing w:after="200" w:line="276" w:lineRule="auto"/>
    </w:pPr>
    <w:rPr>
      <w:rFonts w:ascii="Arial" w:eastAsiaTheme="minorHAnsi" w:hAnsi="Arial"/>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A9B"/>
    <w:rPr>
      <w:rFonts w:ascii="Arial" w:eastAsiaTheme="minorHAnsi" w:hAnsi="Arial"/>
      <w:sz w:val="20"/>
      <w:szCs w:val="22"/>
      <w:lang w:val="en-GB"/>
    </w:rPr>
  </w:style>
  <w:style w:type="paragraph" w:styleId="Footer">
    <w:name w:val="footer"/>
    <w:basedOn w:val="Normal"/>
    <w:link w:val="FooterChar"/>
    <w:uiPriority w:val="99"/>
    <w:unhideWhenUsed/>
    <w:rsid w:val="00FF5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A9B"/>
    <w:rPr>
      <w:rFonts w:ascii="Arial" w:eastAsiaTheme="minorHAnsi" w:hAnsi="Arial"/>
      <w:sz w:val="20"/>
      <w:szCs w:val="22"/>
      <w:lang w:val="en-GB"/>
    </w:rPr>
  </w:style>
  <w:style w:type="paragraph" w:styleId="ListParagraph">
    <w:name w:val="List Paragraph"/>
    <w:basedOn w:val="Normal"/>
    <w:uiPriority w:val="34"/>
    <w:qFormat/>
    <w:rsid w:val="00FF5A9B"/>
    <w:pPr>
      <w:ind w:left="720"/>
      <w:contextualSpacing/>
    </w:pPr>
  </w:style>
  <w:style w:type="table" w:styleId="TableGrid">
    <w:name w:val="Table Grid"/>
    <w:basedOn w:val="TableNormal"/>
    <w:uiPriority w:val="59"/>
    <w:rsid w:val="00FF5A9B"/>
    <w:rPr>
      <w:rFonts w:ascii="Arial" w:eastAsiaTheme="minorHAnsi" w:hAnsi="Arial"/>
      <w:sz w:val="20"/>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BE5E0A"/>
    <w:pPr>
      <w:tabs>
        <w:tab w:val="left" w:pos="907"/>
      </w:tabs>
      <w:overflowPunct w:val="0"/>
      <w:autoSpaceDE w:val="0"/>
      <w:autoSpaceDN w:val="0"/>
      <w:adjustRightInd w:val="0"/>
      <w:spacing w:after="170" w:line="280" w:lineRule="exact"/>
      <w:ind w:left="566" w:hanging="284"/>
      <w:textAlignment w:val="baseline"/>
    </w:pPr>
    <w:rPr>
      <w:rFonts w:ascii="R Frutiger Roman" w:eastAsia="Times New Roman" w:hAnsi="R Frutiger Roman" w:cs="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7841">
      <w:bodyDiv w:val="1"/>
      <w:marLeft w:val="0"/>
      <w:marRight w:val="0"/>
      <w:marTop w:val="0"/>
      <w:marBottom w:val="0"/>
      <w:divBdr>
        <w:top w:val="none" w:sz="0" w:space="0" w:color="auto"/>
        <w:left w:val="none" w:sz="0" w:space="0" w:color="auto"/>
        <w:bottom w:val="none" w:sz="0" w:space="0" w:color="auto"/>
        <w:right w:val="none" w:sz="0" w:space="0" w:color="auto"/>
      </w:divBdr>
    </w:div>
    <w:div w:id="1916696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219ACCB1944843AB2810EA30588373" ma:contentTypeVersion="10" ma:contentTypeDescription="Create a new document." ma:contentTypeScope="" ma:versionID="af1678637a3a32c45b57bb2b10ce0639">
  <xsd:schema xmlns:xsd="http://www.w3.org/2001/XMLSchema" xmlns:xs="http://www.w3.org/2001/XMLSchema" xmlns:p="http://schemas.microsoft.com/office/2006/metadata/properties" xmlns:ns3="8c7c7d55-995e-486e-8201-cb7938c66e2e" targetNamespace="http://schemas.microsoft.com/office/2006/metadata/properties" ma:root="true" ma:fieldsID="ab6a2f96fe0841d0fa3f6cb5ef6eb1f1" ns3:_="">
    <xsd:import namespace="8c7c7d55-995e-486e-8201-cb7938c66e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c7d55-995e-486e-8201-cb7938c66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3FB82-6E4A-413B-97F5-BCF7317A98B8}">
  <ds:schemaRefs>
    <ds:schemaRef ds:uri="http://purl.org/dc/elements/1.1/"/>
    <ds:schemaRef ds:uri="http://schemas.microsoft.com/office/2006/metadata/properties"/>
    <ds:schemaRef ds:uri="8c7c7d55-995e-486e-8201-cb7938c66e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13297C1-3A87-42C5-ABAC-D3CD6CD69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c7d55-995e-486e-8201-cb7938c6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13CB0-454C-4ADA-AAA9-38E1C62F0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dc:description/>
  <cp:lastModifiedBy>Synge, Tim</cp:lastModifiedBy>
  <cp:revision>8</cp:revision>
  <dcterms:created xsi:type="dcterms:W3CDTF">2021-10-28T14:08:00Z</dcterms:created>
  <dcterms:modified xsi:type="dcterms:W3CDTF">2023-10-16T15:26:00Z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0x01010003219ACCB1944843AB2810EA30588373</vt:lpwstr>
  </property>
</Properties>
</file>